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F22B87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D501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8C1972">
        <w:rPr>
          <w:b/>
          <w:noProof/>
          <w:sz w:val="24"/>
          <w:lang w:val="en-US"/>
        </w:rPr>
        <w:t>3</w:t>
      </w:r>
      <w:r w:rsidR="000C416C">
        <w:rPr>
          <w:b/>
          <w:noProof/>
          <w:sz w:val="24"/>
          <w:lang w:val="en-US"/>
        </w:rPr>
        <w:t xml:space="preserve">             </w:t>
      </w:r>
      <w:r w:rsidR="002364A5">
        <w:rPr>
          <w:b/>
          <w:noProof/>
          <w:sz w:val="24"/>
          <w:lang w:val="en-US"/>
        </w:rPr>
        <w:t xml:space="preserve">                                                </w:t>
      </w:r>
      <w:r w:rsidR="00870CE9">
        <w:rPr>
          <w:b/>
          <w:noProof/>
          <w:sz w:val="24"/>
          <w:lang w:val="en-US"/>
        </w:rPr>
        <w:tab/>
        <w:t xml:space="preserve">  </w:t>
      </w:r>
      <w:r w:rsidR="00F557B1" w:rsidRPr="00F557B1">
        <w:rPr>
          <w:b/>
          <w:bCs/>
          <w:noProof/>
          <w:sz w:val="24"/>
        </w:rPr>
        <w:t>R2-2308614</w:t>
      </w:r>
    </w:p>
    <w:p w14:paraId="351CA33D" w14:textId="1361E75F" w:rsidR="00347001" w:rsidRPr="002D2634" w:rsidRDefault="008C1972" w:rsidP="00D870B2">
      <w:pPr>
        <w:tabs>
          <w:tab w:val="left" w:pos="1985"/>
        </w:tabs>
        <w:rPr>
          <w:bCs/>
          <w:i/>
          <w:iCs/>
          <w:color w:val="2F5496"/>
          <w:sz w:val="24"/>
          <w:lang w:val="pt-PT"/>
        </w:rPr>
      </w:pPr>
      <w:r>
        <w:rPr>
          <w:rFonts w:ascii="Arial" w:eastAsia="MS Mincho" w:hAnsi="Arial"/>
          <w:b/>
          <w:noProof/>
          <w:sz w:val="24"/>
        </w:rPr>
        <w:t>Toulouse, France, August 21 – 25, 2023</w:t>
      </w:r>
      <w:r w:rsidR="00FF5501">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307125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6652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47C03F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C461E">
        <w:rPr>
          <w:rFonts w:ascii="Arial" w:hAnsi="Arial"/>
          <w:sz w:val="24"/>
        </w:rPr>
        <w:t>LTM procedure</w:t>
      </w:r>
      <w:r w:rsidR="00D7528E">
        <w:rPr>
          <w:rFonts w:ascii="Arial" w:hAnsi="Arial"/>
          <w:sz w:val="24"/>
        </w:rPr>
        <w:t>s</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963D32B" w14:textId="3F4591CC" w:rsidR="00217153" w:rsidRDefault="00217153" w:rsidP="00217153">
      <w:pPr>
        <w:spacing w:after="0"/>
      </w:pPr>
      <w:r>
        <w:t>In RAN2#122 the following agreements were achieved [1]:</w:t>
      </w:r>
    </w:p>
    <w:p w14:paraId="55A8CD25" w14:textId="77777777" w:rsidR="00217153" w:rsidRDefault="00217153" w:rsidP="0021715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7153" w14:paraId="1712EDFE" w14:textId="77777777" w:rsidTr="00A04F6B">
        <w:tc>
          <w:tcPr>
            <w:tcW w:w="9857" w:type="dxa"/>
            <w:shd w:val="clear" w:color="auto" w:fill="auto"/>
          </w:tcPr>
          <w:p w14:paraId="59D79234" w14:textId="77777777" w:rsidR="00575D4D" w:rsidRPr="005D381A" w:rsidRDefault="00575D4D" w:rsidP="00FA570A">
            <w:pPr>
              <w:spacing w:after="120"/>
              <w:rPr>
                <w:lang w:val="en-US"/>
              </w:rPr>
            </w:pPr>
            <w:r w:rsidRPr="005D381A">
              <w:rPr>
                <w:lang w:val="en-US"/>
              </w:rPr>
              <w:t>Dynamic grant can be used for RACH-less LTM, for the first UL data transmission to the target cell:</w:t>
            </w:r>
          </w:p>
          <w:p w14:paraId="3E10AEF4" w14:textId="1A091787" w:rsidR="00575D4D" w:rsidRPr="005D381A" w:rsidRDefault="00575D4D" w:rsidP="00FA570A">
            <w:pPr>
              <w:numPr>
                <w:ilvl w:val="1"/>
                <w:numId w:val="19"/>
              </w:numPr>
              <w:spacing w:after="120"/>
              <w:ind w:left="720"/>
              <w:rPr>
                <w:lang w:val="en-US"/>
              </w:rPr>
            </w:pPr>
            <w:r w:rsidRPr="005D381A">
              <w:rPr>
                <w:lang w:val="en-US"/>
              </w:rPr>
              <w:t xml:space="preserve">the UE monitors PDCCH for dynamic scheduling from the target cell, upon LTM cell switch. </w:t>
            </w:r>
          </w:p>
          <w:p w14:paraId="2114AD38" w14:textId="293308DF" w:rsidR="00575D4D" w:rsidRPr="005D381A" w:rsidRDefault="00575D4D" w:rsidP="00FA570A">
            <w:pPr>
              <w:numPr>
                <w:ilvl w:val="1"/>
                <w:numId w:val="19"/>
              </w:numPr>
              <w:spacing w:after="120"/>
              <w:ind w:left="720"/>
              <w:rPr>
                <w:lang w:val="en-US"/>
              </w:rPr>
            </w:pPr>
            <w:r w:rsidRPr="005D381A">
              <w:rPr>
                <w:lang w:val="en-US"/>
              </w:rPr>
              <w:t xml:space="preserve">upon cell switch decision, R2 assumes that the source DU informs the target DU about the selected beam, so that the target DU can start scheduling dynamic UL grant. </w:t>
            </w:r>
          </w:p>
          <w:p w14:paraId="7AD170D9" w14:textId="77777777" w:rsidR="00217153" w:rsidRPr="005D381A" w:rsidRDefault="001564F8" w:rsidP="00FA570A">
            <w:pPr>
              <w:spacing w:after="120"/>
              <w:rPr>
                <w:lang w:val="en-US"/>
              </w:rPr>
            </w:pPr>
            <w:r w:rsidRPr="005D381A">
              <w:rPr>
                <w:lang w:val="en-US"/>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77ABE9F3" w14:textId="77777777" w:rsidR="00FA570A" w:rsidRPr="005D381A" w:rsidRDefault="00FA570A" w:rsidP="00FA570A">
            <w:pPr>
              <w:spacing w:after="120"/>
              <w:rPr>
                <w:lang w:val="en-US"/>
              </w:rPr>
            </w:pPr>
          </w:p>
          <w:p w14:paraId="14B34AB6" w14:textId="24D0C1EA" w:rsidR="001564F8" w:rsidRPr="005D381A" w:rsidRDefault="00DE7DF4" w:rsidP="00FA570A">
            <w:pPr>
              <w:spacing w:after="120"/>
              <w:rPr>
                <w:lang w:val="en-US"/>
              </w:rPr>
            </w:pPr>
            <w:r w:rsidRPr="005D381A">
              <w:rPr>
                <w:lang w:val="en-US"/>
              </w:rPr>
              <w:t>For early TA acquisition for candidate Cells:</w:t>
            </w:r>
          </w:p>
          <w:p w14:paraId="3B11B07D" w14:textId="77777777" w:rsidR="00FA570A" w:rsidRPr="005D381A" w:rsidRDefault="00FA570A" w:rsidP="00FA570A">
            <w:pPr>
              <w:numPr>
                <w:ilvl w:val="0"/>
                <w:numId w:val="19"/>
              </w:numPr>
              <w:spacing w:after="120"/>
              <w:rPr>
                <w:lang w:val="en-US"/>
              </w:rPr>
            </w:pPr>
            <w:r w:rsidRPr="005D381A">
              <w:rPr>
                <w:lang w:val="en-US"/>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30AC7F42" w14:textId="77777777" w:rsidR="00FA570A" w:rsidRPr="005D381A" w:rsidRDefault="00FA570A" w:rsidP="00FA570A">
            <w:pPr>
              <w:numPr>
                <w:ilvl w:val="0"/>
                <w:numId w:val="19"/>
              </w:numPr>
              <w:spacing w:after="120"/>
              <w:rPr>
                <w:lang w:val="en-US"/>
              </w:rPr>
            </w:pPr>
            <w:r w:rsidRPr="005D381A">
              <w:rPr>
                <w:lang w:val="en-US"/>
              </w:rPr>
              <w:t xml:space="preserve">RAN2 doesn’t see a need for a solution with RAR in for Rel-18. </w:t>
            </w:r>
          </w:p>
          <w:p w14:paraId="649AC444" w14:textId="77777777" w:rsidR="00FA570A" w:rsidRPr="005D381A" w:rsidRDefault="00FA570A" w:rsidP="00FA570A">
            <w:pPr>
              <w:numPr>
                <w:ilvl w:val="0"/>
                <w:numId w:val="19"/>
              </w:numPr>
              <w:spacing w:after="120"/>
              <w:rPr>
                <w:lang w:val="en-US"/>
              </w:rPr>
            </w:pPr>
            <w:r w:rsidRPr="005D381A">
              <w:rPr>
                <w:lang w:val="en-US"/>
              </w:rPr>
              <w:t>Observation: Without RAR (without UE maintaining TA), the UE will need to do RACH for link recovery and/or conditional (if supported), which is acceptable in Rel-18</w:t>
            </w:r>
          </w:p>
          <w:p w14:paraId="206854DF" w14:textId="77777777" w:rsidR="00FA570A" w:rsidRPr="005D381A" w:rsidRDefault="00FA570A" w:rsidP="00FA570A">
            <w:pPr>
              <w:numPr>
                <w:ilvl w:val="0"/>
                <w:numId w:val="19"/>
              </w:numPr>
              <w:spacing w:after="120"/>
              <w:rPr>
                <w:lang w:val="en-US"/>
              </w:rPr>
            </w:pPr>
            <w:r w:rsidRPr="005D381A">
              <w:rPr>
                <w:lang w:val="en-US"/>
              </w:rPr>
              <w:t>The UE determines to trigger RACH-less cell switch in MAC layer, if the LTM cell switch MAC CE provides the TA value (no RAR is assumed).</w:t>
            </w:r>
          </w:p>
          <w:p w14:paraId="25A070C5" w14:textId="21C3FF70" w:rsidR="00FA570A" w:rsidRPr="00867AB9" w:rsidRDefault="00FA570A" w:rsidP="00FA570A">
            <w:pPr>
              <w:numPr>
                <w:ilvl w:val="0"/>
                <w:numId w:val="19"/>
              </w:numPr>
              <w:spacing w:after="120"/>
              <w:rPr>
                <w:rFonts w:ascii="Arial" w:hAnsi="Arial" w:cs="Arial"/>
                <w:lang w:val="en-US"/>
              </w:rPr>
            </w:pPr>
            <w:r w:rsidRPr="005D381A">
              <w:rPr>
                <w:lang w:val="en-US"/>
              </w:rPr>
              <w:t>We send LS to R1</w:t>
            </w:r>
          </w:p>
        </w:tc>
      </w:tr>
    </w:tbl>
    <w:p w14:paraId="1E930642" w14:textId="77777777" w:rsidR="00217153" w:rsidRDefault="00217153" w:rsidP="00EE00F9">
      <w:pPr>
        <w:spacing w:after="0"/>
      </w:pPr>
    </w:p>
    <w:p w14:paraId="0EA24A12" w14:textId="0F1F4D29" w:rsidR="00EE00F9" w:rsidRDefault="00EE00F9" w:rsidP="00EE00F9">
      <w:pPr>
        <w:spacing w:after="0"/>
      </w:pPr>
      <w:r>
        <w:t>In RAN2#121bis-e the following agreement</w:t>
      </w:r>
      <w:r w:rsidR="00CE1717">
        <w:t>s</w:t>
      </w:r>
      <w:r>
        <w:t xml:space="preserve"> w</w:t>
      </w:r>
      <w:r w:rsidR="00CE1717">
        <w:t>ere</w:t>
      </w:r>
      <w:r>
        <w:t xml:space="preserve"> achieved [</w:t>
      </w:r>
      <w:r w:rsidR="006C5F49">
        <w:t>2</w:t>
      </w:r>
      <w:r>
        <w:t>]:</w:t>
      </w:r>
    </w:p>
    <w:p w14:paraId="03004D57" w14:textId="77777777" w:rsidR="00EE00F9" w:rsidRDefault="00EE00F9" w:rsidP="00EE00F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00F9" w14:paraId="4ABB6A41" w14:textId="77777777" w:rsidTr="006445CC">
        <w:tc>
          <w:tcPr>
            <w:tcW w:w="9857" w:type="dxa"/>
            <w:shd w:val="clear" w:color="auto" w:fill="auto"/>
          </w:tcPr>
          <w:p w14:paraId="16B8DBF4" w14:textId="11232568" w:rsidR="00845E76" w:rsidRPr="005D381A" w:rsidRDefault="00845E76" w:rsidP="0054008B">
            <w:pPr>
              <w:spacing w:after="120"/>
              <w:rPr>
                <w:lang w:val="en-US"/>
              </w:rPr>
            </w:pPr>
            <w:r w:rsidRPr="005D381A">
              <w:rPr>
                <w:highlight w:val="white"/>
                <w:lang w:val="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CDAD18B" w14:textId="77777777" w:rsidR="00845E76" w:rsidRPr="005D381A" w:rsidRDefault="00845E76" w:rsidP="00037DBD">
            <w:pPr>
              <w:spacing w:after="120"/>
              <w:rPr>
                <w:lang w:val="en-US"/>
              </w:rPr>
            </w:pPr>
            <w:r w:rsidRPr="005D381A">
              <w:rPr>
                <w:highlight w:val="white"/>
                <w:lang w:val="en-US"/>
              </w:rPr>
              <w:t>RRC RACH configuration for early TA acquisition (e.g., including whether RAR needs to be received) is specific per target cell and is signalled separately (separate IEs) from the candidate cell configuration (the part that need to be applied at cell switch).</w:t>
            </w:r>
          </w:p>
          <w:p w14:paraId="0C8077AA" w14:textId="77777777" w:rsidR="008D2810" w:rsidRPr="005D381A" w:rsidRDefault="00845E76" w:rsidP="008D2810">
            <w:pPr>
              <w:spacing w:after="120"/>
              <w:rPr>
                <w:highlight w:val="white"/>
                <w:lang w:val="en-US"/>
              </w:rPr>
            </w:pPr>
            <w:r w:rsidRPr="005D381A">
              <w:rPr>
                <w:highlight w:val="white"/>
                <w:lang w:val="en-US"/>
              </w:rPr>
              <w:t xml:space="preserve">It is FFS if the following TA values can be given to the UE: </w:t>
            </w:r>
          </w:p>
          <w:p w14:paraId="048D85BA" w14:textId="77777777" w:rsidR="008D2810" w:rsidRPr="005D381A" w:rsidRDefault="00845E76" w:rsidP="008D2810">
            <w:pPr>
              <w:numPr>
                <w:ilvl w:val="1"/>
                <w:numId w:val="18"/>
              </w:numPr>
              <w:spacing w:after="120"/>
              <w:ind w:left="360"/>
            </w:pPr>
            <w:r w:rsidRPr="005D381A">
              <w:t xml:space="preserve">Value 0, </w:t>
            </w:r>
          </w:p>
          <w:p w14:paraId="711B872F" w14:textId="61C71BA9" w:rsidR="00845E76" w:rsidRPr="005D381A" w:rsidRDefault="00845E76" w:rsidP="00EE506A">
            <w:pPr>
              <w:numPr>
                <w:ilvl w:val="1"/>
                <w:numId w:val="18"/>
              </w:numPr>
              <w:spacing w:after="120"/>
              <w:ind w:left="360"/>
              <w:rPr>
                <w:lang w:val="en-US"/>
              </w:rPr>
            </w:pPr>
            <w:r w:rsidRPr="005D381A">
              <w:t>Value indicating</w:t>
            </w:r>
            <w:r w:rsidRPr="005D381A">
              <w:rPr>
                <w:lang w:val="en-US"/>
              </w:rPr>
              <w:t xml:space="preserve"> that the UE shall apply the TA of one source cell.</w:t>
            </w:r>
          </w:p>
          <w:p w14:paraId="5368AE84" w14:textId="77777777" w:rsidR="000E4083" w:rsidRPr="005D381A" w:rsidRDefault="000E4083" w:rsidP="000E4083">
            <w:pPr>
              <w:spacing w:after="120"/>
              <w:rPr>
                <w:lang w:val="en-US"/>
              </w:rPr>
            </w:pPr>
          </w:p>
          <w:p w14:paraId="7D26A70F" w14:textId="77777777" w:rsidR="00CC7F10" w:rsidRPr="005D381A" w:rsidRDefault="00CC7F10" w:rsidP="00EE506A">
            <w:pPr>
              <w:spacing w:after="120"/>
              <w:rPr>
                <w:lang w:val="en-US"/>
              </w:rPr>
            </w:pPr>
            <w:r w:rsidRPr="005D381A">
              <w:t>R2 assumes RRCReconfigurationComplete message is always sent at each LTM execution.</w:t>
            </w:r>
          </w:p>
          <w:p w14:paraId="4EE3D4C6" w14:textId="77777777" w:rsidR="00CC7F10" w:rsidRPr="005D381A" w:rsidRDefault="00CC7F10" w:rsidP="00EE506A">
            <w:pPr>
              <w:spacing w:after="120"/>
              <w:rPr>
                <w:lang w:val="en-US"/>
              </w:rPr>
            </w:pPr>
            <w:r w:rsidRPr="005D381A">
              <w:t xml:space="preserve">In RACH-based LTM, the target cell is aware of the UE’s arrival based on the reception of preamble in CFRA and on the reception of Msg3/MsgA in CBRA, like the legacy HO. </w:t>
            </w:r>
          </w:p>
          <w:p w14:paraId="1566802E" w14:textId="77777777" w:rsidR="00CC7F10" w:rsidRPr="005D381A" w:rsidRDefault="00CC7F10" w:rsidP="00EE506A">
            <w:pPr>
              <w:spacing w:after="120"/>
              <w:rPr>
                <w:lang w:val="en-US"/>
              </w:rPr>
            </w:pPr>
            <w:r w:rsidRPr="005D381A">
              <w:lastRenderedPageBreak/>
              <w:t>In RACH-less LTM, the target cell is aware of the UE’s arrival based on reception of the first UL transmission from this UE</w:t>
            </w:r>
          </w:p>
          <w:p w14:paraId="18502CCB" w14:textId="77777777" w:rsidR="00CC7F10" w:rsidRPr="005D381A" w:rsidRDefault="00CC7F10" w:rsidP="00EE506A">
            <w:pPr>
              <w:spacing w:after="120"/>
              <w:rPr>
                <w:lang w:val="en-US"/>
              </w:rPr>
            </w:pPr>
            <w:r w:rsidRPr="005D381A">
              <w:rPr>
                <w:lang w:val="en-US"/>
              </w:rPr>
              <w:t>In RACH-less LTM, RRCReconfigurationComplete can be the content of the first UL MAC PDU/transmission to indicate UE arrival, i.e. no need to introduce any new signaling to indicate UE arrival (for the MCG-switch case)</w:t>
            </w:r>
          </w:p>
          <w:p w14:paraId="56D3378B" w14:textId="77777777" w:rsidR="00CC7F10" w:rsidRPr="005D381A" w:rsidRDefault="00CC7F10" w:rsidP="00EE506A">
            <w:pPr>
              <w:spacing w:after="120"/>
              <w:rPr>
                <w:lang w:val="en-US"/>
              </w:rPr>
            </w:pPr>
            <w:r w:rsidRPr="005D381A">
              <w:rPr>
                <w:lang w:val="en-US"/>
              </w:rPr>
              <w:t>For RACH-based LTM, the UE considers that LTM execution procedure is successfully completed when the RACH is successfully completed.</w:t>
            </w:r>
          </w:p>
          <w:p w14:paraId="0006BA7F" w14:textId="77777777" w:rsidR="00CC7F10" w:rsidRPr="005D381A" w:rsidRDefault="00CC7F10" w:rsidP="00EE506A">
            <w:pPr>
              <w:spacing w:after="120"/>
              <w:rPr>
                <w:lang w:val="en-US"/>
              </w:rPr>
            </w:pPr>
            <w:r w:rsidRPr="005D381A">
              <w:rPr>
                <w:lang w:val="en-US"/>
              </w:rPr>
              <w:t>For RACH-less LTM, the UE considers that LTM execution procedure is successfully complete when the UE determines the NW has successfully received its first UL data.</w:t>
            </w:r>
          </w:p>
          <w:p w14:paraId="66D449EE" w14:textId="77777777" w:rsidR="000E4083" w:rsidRPr="005D381A" w:rsidRDefault="000E4083" w:rsidP="00EE506A">
            <w:pPr>
              <w:spacing w:after="120"/>
              <w:rPr>
                <w:lang w:val="en-US"/>
              </w:rPr>
            </w:pPr>
          </w:p>
          <w:p w14:paraId="1D2D5C4D" w14:textId="77777777" w:rsidR="00CC7F10" w:rsidRPr="005D381A" w:rsidRDefault="00CC7F10" w:rsidP="00EE506A">
            <w:pPr>
              <w:spacing w:after="120"/>
              <w:rPr>
                <w:lang w:val="en-US"/>
              </w:rPr>
            </w:pPr>
            <w:r w:rsidRPr="005D381A">
              <w:rPr>
                <w:lang w:val="en-US"/>
              </w:rPr>
              <w:t xml:space="preserve">Following behaviors of LTM supervisor timer are agreed: </w:t>
            </w:r>
          </w:p>
          <w:p w14:paraId="703AB85C" w14:textId="77777777" w:rsidR="00CC7F10" w:rsidRPr="005D381A" w:rsidRDefault="00CC7F10" w:rsidP="00EE506A">
            <w:pPr>
              <w:numPr>
                <w:ilvl w:val="0"/>
                <w:numId w:val="23"/>
              </w:numPr>
              <w:spacing w:after="120"/>
              <w:rPr>
                <w:lang w:val="en-US"/>
              </w:rPr>
            </w:pPr>
            <w:r w:rsidRPr="005D381A">
              <w:rPr>
                <w:lang w:val="en-US"/>
              </w:rPr>
              <w:t>The UE starts the LTM supervisor timer, upon reception of the LTM cell switch MAC CE;</w:t>
            </w:r>
          </w:p>
          <w:p w14:paraId="17BF865A" w14:textId="77777777" w:rsidR="00CC7F10" w:rsidRPr="005D381A" w:rsidRDefault="00CC7F10" w:rsidP="00EE506A">
            <w:pPr>
              <w:numPr>
                <w:ilvl w:val="0"/>
                <w:numId w:val="23"/>
              </w:numPr>
              <w:spacing w:after="120"/>
              <w:rPr>
                <w:lang w:val="en-US"/>
              </w:rPr>
            </w:pPr>
            <w:r w:rsidRPr="005D381A">
              <w:rPr>
                <w:lang w:val="en-US"/>
              </w:rPr>
              <w:t>The UE stops the LTM supervisor timer, upon successful completion of LTM cell switch;</w:t>
            </w:r>
          </w:p>
          <w:p w14:paraId="2991F7F3" w14:textId="77777777" w:rsidR="00CC7F10" w:rsidRPr="005D381A" w:rsidRDefault="00CC7F10" w:rsidP="00EE506A">
            <w:pPr>
              <w:numPr>
                <w:ilvl w:val="0"/>
                <w:numId w:val="23"/>
              </w:numPr>
              <w:spacing w:after="120"/>
              <w:rPr>
                <w:lang w:val="en-US"/>
              </w:rPr>
            </w:pPr>
            <w:r w:rsidRPr="005D381A">
              <w:rPr>
                <w:lang w:val="en-US"/>
              </w:rPr>
              <w:t>If the LTM supervisor timer for MCG expires, as baseline, the UE considers LTM failure and initiates RRC re-establishment. (SCG switch case FFS)</w:t>
            </w:r>
          </w:p>
          <w:p w14:paraId="4259A629" w14:textId="77777777" w:rsidR="00CC7F10" w:rsidRPr="005D381A" w:rsidRDefault="00CC7F10" w:rsidP="00EE506A">
            <w:pPr>
              <w:spacing w:after="120"/>
              <w:rPr>
                <w:lang w:val="en-US"/>
              </w:rPr>
            </w:pPr>
            <w:r w:rsidRPr="005D381A">
              <w:rPr>
                <w:lang w:val="en-US"/>
              </w:rPr>
              <w:t>LTM supervisor timer is RRC layer timer.</w:t>
            </w:r>
          </w:p>
          <w:p w14:paraId="301FA361" w14:textId="77777777" w:rsidR="00CC7F10" w:rsidRDefault="00CC7F10" w:rsidP="00EE506A">
            <w:pPr>
              <w:spacing w:after="120"/>
              <w:rPr>
                <w:lang w:val="en-US"/>
              </w:rPr>
            </w:pPr>
            <w:r w:rsidRPr="005D381A">
              <w:rPr>
                <w:lang w:val="en-US"/>
              </w:rPr>
              <w:t>At RLF or LTM execution failure (for MCG), RAN2 intend to support fast recovery to a candidate cell by LTM execution.</w:t>
            </w:r>
          </w:p>
          <w:p w14:paraId="45E2C2F0" w14:textId="77777777" w:rsidR="001A179C" w:rsidRDefault="001A179C" w:rsidP="00EE506A">
            <w:pPr>
              <w:spacing w:after="120"/>
              <w:rPr>
                <w:lang w:val="en-US"/>
              </w:rPr>
            </w:pPr>
          </w:p>
          <w:p w14:paraId="3DA3A9F1" w14:textId="275D4A94" w:rsidR="001A179C" w:rsidRPr="005D381A" w:rsidRDefault="001A179C" w:rsidP="00EE506A">
            <w:pPr>
              <w:spacing w:after="120"/>
              <w:rPr>
                <w:lang w:val="en-US"/>
              </w:rPr>
            </w:pPr>
            <w:r>
              <w:t>At least for pre-allocated grant, for the confirmation of RACH-less HO completion we reuse of LTE approach, i.e., UE Contention Resolution Identity MAC CE is used but UE ignores the content of this field. FFS if anything else is needed for dynamic grant</w:t>
            </w:r>
          </w:p>
        </w:tc>
      </w:tr>
    </w:tbl>
    <w:p w14:paraId="25DC98EF" w14:textId="77777777" w:rsidR="00BC3147" w:rsidRDefault="00BC3147" w:rsidP="00945884">
      <w:pPr>
        <w:spacing w:after="0"/>
      </w:pPr>
    </w:p>
    <w:p w14:paraId="567263CA" w14:textId="14B71615" w:rsidR="00F705E6" w:rsidRPr="00320A6B" w:rsidRDefault="00D80F5E" w:rsidP="00945884">
      <w:pPr>
        <w:spacing w:after="0"/>
      </w:pPr>
      <w:r>
        <w:t xml:space="preserve">This contribution discusses </w:t>
      </w:r>
      <w:r w:rsidR="003D2A66">
        <w:t>early TA acquisition for LTM</w:t>
      </w:r>
      <w:r w:rsidR="009B08AD">
        <w:t xml:space="preserve">, </w:t>
      </w:r>
      <w:r w:rsidR="00C54584">
        <w:t xml:space="preserve">aspects of </w:t>
      </w:r>
      <w:r w:rsidR="00351812">
        <w:t>RACH-less LTM</w:t>
      </w:r>
      <w:r w:rsidR="00F94E49">
        <w:t xml:space="preserve">, </w:t>
      </w:r>
      <w:r w:rsidR="000139C2">
        <w:t>LTM failure handling</w:t>
      </w:r>
      <w:r w:rsidR="00351812">
        <w:t>, and LTM for SCG</w:t>
      </w:r>
      <w:r w:rsidR="00F24EC7">
        <w:t>.</w:t>
      </w:r>
    </w:p>
    <w:p w14:paraId="68AF9242" w14:textId="21C8E215" w:rsidR="00CD4C7B" w:rsidRDefault="00CD4C7B" w:rsidP="00CD4C7B">
      <w:pPr>
        <w:pStyle w:val="Heading1"/>
      </w:pPr>
      <w:r w:rsidRPr="00320A6B">
        <w:t>2</w:t>
      </w:r>
      <w:r w:rsidRPr="00320A6B">
        <w:tab/>
      </w:r>
      <w:r w:rsidR="009136BC">
        <w:t>Early TA acquisition</w:t>
      </w:r>
    </w:p>
    <w:p w14:paraId="3324747A" w14:textId="61F21CD5" w:rsidR="00C100BF" w:rsidRDefault="00B72678" w:rsidP="00B72678">
      <w:pPr>
        <w:pStyle w:val="Heading2"/>
      </w:pPr>
      <w:r w:rsidRPr="004251BE">
        <w:t>2.</w:t>
      </w:r>
      <w:r>
        <w:t>1</w:t>
      </w:r>
      <w:r w:rsidRPr="004251BE">
        <w:tab/>
      </w:r>
      <w:r>
        <w:t xml:space="preserve">Identification of the UE </w:t>
      </w:r>
      <w:r w:rsidR="00C100BF">
        <w:t>when preamble resources for early TA acquisition are shared in inter-DU scenario</w:t>
      </w:r>
    </w:p>
    <w:p w14:paraId="0B187113" w14:textId="77777777" w:rsidR="00E12835" w:rsidRDefault="00E12835" w:rsidP="00E12835">
      <w:pPr>
        <w:keepNext/>
        <w:jc w:val="center"/>
      </w:pPr>
      <w:r w:rsidRPr="00E12835">
        <w:rPr>
          <w:noProof/>
        </w:rPr>
        <w:drawing>
          <wp:inline distT="0" distB="0" distL="0" distR="0" wp14:anchorId="3D3E50FC" wp14:editId="59477B9A">
            <wp:extent cx="3855308" cy="2402120"/>
            <wp:effectExtent l="0" t="0" r="0" b="0"/>
            <wp:docPr id="5" name="Picture 5" descr="A picture containing text, diagram, line, font&#10;&#10;Description automatically generated">
              <a:extLst xmlns:a="http://schemas.openxmlformats.org/drawingml/2006/main">
                <a:ext uri="{FF2B5EF4-FFF2-40B4-BE49-F238E27FC236}">
                  <a16:creationId xmlns:a16="http://schemas.microsoft.com/office/drawing/2014/main" id="{C6648869-4806-0EFD-B4E9-560535531A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diagram, line, font&#10;&#10;Description automatically generated">
                      <a:extLst>
                        <a:ext uri="{FF2B5EF4-FFF2-40B4-BE49-F238E27FC236}">
                          <a16:creationId xmlns:a16="http://schemas.microsoft.com/office/drawing/2014/main" id="{C6648869-4806-0EFD-B4E9-560535531A33}"/>
                        </a:ext>
                      </a:extLst>
                    </pic:cNvPr>
                    <pic:cNvPicPr>
                      <a:picLocks noChangeAspect="1"/>
                    </pic:cNvPicPr>
                  </pic:nvPicPr>
                  <pic:blipFill>
                    <a:blip r:embed="rId11"/>
                    <a:stretch>
                      <a:fillRect/>
                    </a:stretch>
                  </pic:blipFill>
                  <pic:spPr>
                    <a:xfrm>
                      <a:off x="0" y="0"/>
                      <a:ext cx="3862058" cy="2406326"/>
                    </a:xfrm>
                    <a:prstGeom prst="rect">
                      <a:avLst/>
                    </a:prstGeom>
                  </pic:spPr>
                </pic:pic>
              </a:graphicData>
            </a:graphic>
          </wp:inline>
        </w:drawing>
      </w:r>
    </w:p>
    <w:p w14:paraId="2479C878" w14:textId="02608E5B" w:rsidR="000E07CC" w:rsidRPr="00E12835" w:rsidRDefault="00E12835" w:rsidP="00E12835">
      <w:pPr>
        <w:pStyle w:val="Caption"/>
        <w:jc w:val="center"/>
        <w:rPr>
          <w:b/>
          <w:bCs/>
          <w:i w:val="0"/>
          <w:iCs w:val="0"/>
          <w:color w:val="auto"/>
          <w:sz w:val="20"/>
          <w:szCs w:val="20"/>
        </w:rPr>
      </w:pPr>
      <w:r w:rsidRPr="00E12835">
        <w:rPr>
          <w:b/>
          <w:bCs/>
          <w:i w:val="0"/>
          <w:iCs w:val="0"/>
          <w:color w:val="auto"/>
          <w:sz w:val="20"/>
          <w:szCs w:val="20"/>
        </w:rPr>
        <w:t xml:space="preserve">Figure </w:t>
      </w:r>
      <w:r w:rsidRPr="00E12835">
        <w:rPr>
          <w:b/>
          <w:bCs/>
          <w:i w:val="0"/>
          <w:iCs w:val="0"/>
          <w:color w:val="auto"/>
          <w:sz w:val="20"/>
          <w:szCs w:val="20"/>
        </w:rPr>
        <w:fldChar w:fldCharType="begin"/>
      </w:r>
      <w:r w:rsidRPr="00E12835">
        <w:rPr>
          <w:b/>
          <w:bCs/>
          <w:i w:val="0"/>
          <w:iCs w:val="0"/>
          <w:color w:val="auto"/>
          <w:sz w:val="20"/>
          <w:szCs w:val="20"/>
        </w:rPr>
        <w:instrText xml:space="preserve"> SEQ Figure \* ARABIC </w:instrText>
      </w:r>
      <w:r w:rsidRPr="00E12835">
        <w:rPr>
          <w:b/>
          <w:bCs/>
          <w:i w:val="0"/>
          <w:iCs w:val="0"/>
          <w:color w:val="auto"/>
          <w:sz w:val="20"/>
          <w:szCs w:val="20"/>
        </w:rPr>
        <w:fldChar w:fldCharType="separate"/>
      </w:r>
      <w:r w:rsidRPr="00E12835">
        <w:rPr>
          <w:b/>
          <w:bCs/>
          <w:i w:val="0"/>
          <w:iCs w:val="0"/>
          <w:noProof/>
          <w:color w:val="auto"/>
          <w:sz w:val="20"/>
          <w:szCs w:val="20"/>
        </w:rPr>
        <w:t>1</w:t>
      </w:r>
      <w:r w:rsidRPr="00E12835">
        <w:rPr>
          <w:b/>
          <w:bCs/>
          <w:i w:val="0"/>
          <w:iCs w:val="0"/>
          <w:color w:val="auto"/>
          <w:sz w:val="20"/>
          <w:szCs w:val="20"/>
        </w:rPr>
        <w:fldChar w:fldCharType="end"/>
      </w:r>
      <w:r w:rsidRPr="00E12835">
        <w:rPr>
          <w:b/>
          <w:bCs/>
          <w:i w:val="0"/>
          <w:iCs w:val="0"/>
          <w:color w:val="auto"/>
          <w:sz w:val="20"/>
          <w:szCs w:val="20"/>
        </w:rPr>
        <w:t xml:space="preserve"> </w:t>
      </w:r>
      <w:r w:rsidR="007F548F">
        <w:rPr>
          <w:b/>
          <w:bCs/>
          <w:i w:val="0"/>
          <w:iCs w:val="0"/>
          <w:color w:val="auto"/>
          <w:sz w:val="20"/>
          <w:szCs w:val="20"/>
        </w:rPr>
        <w:t>–</w:t>
      </w:r>
      <w:r w:rsidRPr="00E12835">
        <w:rPr>
          <w:b/>
          <w:bCs/>
          <w:i w:val="0"/>
          <w:iCs w:val="0"/>
          <w:color w:val="auto"/>
          <w:sz w:val="20"/>
          <w:szCs w:val="20"/>
        </w:rPr>
        <w:t xml:space="preserve"> </w:t>
      </w:r>
      <w:r w:rsidR="007F548F">
        <w:rPr>
          <w:b/>
          <w:bCs/>
          <w:i w:val="0"/>
          <w:iCs w:val="0"/>
          <w:color w:val="auto"/>
          <w:sz w:val="20"/>
          <w:szCs w:val="20"/>
        </w:rPr>
        <w:t>gNB-DU2/CU identif</w:t>
      </w:r>
      <w:r w:rsidR="00794241">
        <w:rPr>
          <w:b/>
          <w:bCs/>
          <w:i w:val="0"/>
          <w:iCs w:val="0"/>
          <w:color w:val="auto"/>
          <w:sz w:val="20"/>
          <w:szCs w:val="20"/>
        </w:rPr>
        <w:t>y</w:t>
      </w:r>
      <w:r w:rsidR="007F548F">
        <w:rPr>
          <w:b/>
          <w:bCs/>
          <w:i w:val="0"/>
          <w:iCs w:val="0"/>
          <w:color w:val="auto"/>
          <w:sz w:val="20"/>
          <w:szCs w:val="20"/>
        </w:rPr>
        <w:t xml:space="preserve"> the serving DU of the UE that sent the </w:t>
      </w:r>
      <w:r w:rsidR="007A67B2">
        <w:rPr>
          <w:b/>
          <w:bCs/>
          <w:i w:val="0"/>
          <w:iCs w:val="0"/>
          <w:color w:val="auto"/>
          <w:sz w:val="20"/>
          <w:szCs w:val="20"/>
        </w:rPr>
        <w:t xml:space="preserve">PRACH based on PID and </w:t>
      </w:r>
      <w:r w:rsidR="00794241">
        <w:rPr>
          <w:b/>
          <w:bCs/>
          <w:i w:val="0"/>
          <w:iCs w:val="0"/>
          <w:color w:val="auto"/>
          <w:sz w:val="20"/>
          <w:szCs w:val="20"/>
        </w:rPr>
        <w:t>forward the TA result</w:t>
      </w:r>
      <w:r w:rsidR="004551AB">
        <w:rPr>
          <w:b/>
          <w:bCs/>
          <w:i w:val="0"/>
          <w:iCs w:val="0"/>
          <w:color w:val="auto"/>
          <w:sz w:val="20"/>
          <w:szCs w:val="20"/>
        </w:rPr>
        <w:t xml:space="preserve"> together with the PID</w:t>
      </w:r>
      <w:r w:rsidR="00794241">
        <w:rPr>
          <w:b/>
          <w:bCs/>
          <w:i w:val="0"/>
          <w:iCs w:val="0"/>
          <w:color w:val="auto"/>
          <w:sz w:val="20"/>
          <w:szCs w:val="20"/>
        </w:rPr>
        <w:t>. The serving DU associates the TA value to the right UE</w:t>
      </w:r>
      <w:r w:rsidR="00DF669A">
        <w:rPr>
          <w:b/>
          <w:bCs/>
          <w:i w:val="0"/>
          <w:iCs w:val="0"/>
          <w:color w:val="auto"/>
          <w:sz w:val="20"/>
          <w:szCs w:val="20"/>
        </w:rPr>
        <w:t xml:space="preserve"> that was ordered to send the PRACH</w:t>
      </w:r>
      <w:r w:rsidR="00DA5B8F">
        <w:rPr>
          <w:b/>
          <w:bCs/>
          <w:i w:val="0"/>
          <w:iCs w:val="0"/>
          <w:color w:val="auto"/>
          <w:sz w:val="20"/>
          <w:szCs w:val="20"/>
        </w:rPr>
        <w:t xml:space="preserve"> using that PID.</w:t>
      </w:r>
    </w:p>
    <w:p w14:paraId="22EAD948" w14:textId="7D6F63DB" w:rsidR="00E12835" w:rsidRDefault="00A5072C" w:rsidP="007A22FA">
      <w:r w:rsidRPr="000F401E">
        <w:t>RAN2</w:t>
      </w:r>
      <w:r>
        <w:t>#121bis-e agreed that the preamble resource for PDCCH-ordered RACH for early TA acquisition can be shared among multiple UEs, where the PDCCH order would indicate the SSB index, RACH occasion and preamble ID.</w:t>
      </w:r>
      <w:r w:rsidR="001321F7">
        <w:t xml:space="preserve"> This </w:t>
      </w:r>
      <w:r w:rsidR="001321F7">
        <w:lastRenderedPageBreak/>
        <w:t xml:space="preserve">implies that in the inter-DU case, the candidate DU </w:t>
      </w:r>
      <w:r w:rsidR="00506765">
        <w:t xml:space="preserve">cannot </w:t>
      </w:r>
      <w:r w:rsidR="00B800BE">
        <w:t xml:space="preserve">uniquely </w:t>
      </w:r>
      <w:r w:rsidR="00506765">
        <w:t>identify the UE that was ordered by the serving DU to send the PRACH.</w:t>
      </w:r>
    </w:p>
    <w:p w14:paraId="15E6345F" w14:textId="5A9B805C" w:rsidR="00A5072C" w:rsidRPr="008A22DA" w:rsidRDefault="008A22DA" w:rsidP="007A22FA">
      <w:pPr>
        <w:rPr>
          <w:b/>
          <w:bCs/>
        </w:rPr>
      </w:pPr>
      <w:r>
        <w:rPr>
          <w:b/>
          <w:bCs/>
        </w:rPr>
        <w:t xml:space="preserve">Observation 1: In the inter-DU scenario, the candidate DU </w:t>
      </w:r>
      <w:r w:rsidR="00BE519A">
        <w:rPr>
          <w:b/>
          <w:bCs/>
        </w:rPr>
        <w:t>may not be able to</w:t>
      </w:r>
      <w:r>
        <w:rPr>
          <w:b/>
          <w:bCs/>
        </w:rPr>
        <w:t xml:space="preserve"> identify the UE that sent the PRACH </w:t>
      </w:r>
      <w:r w:rsidR="001930E7">
        <w:rPr>
          <w:b/>
          <w:bCs/>
        </w:rPr>
        <w:t xml:space="preserve">for early TA acquisition </w:t>
      </w:r>
      <w:r>
        <w:rPr>
          <w:b/>
          <w:bCs/>
        </w:rPr>
        <w:t>based on PID</w:t>
      </w:r>
      <w:r w:rsidR="001930E7">
        <w:rPr>
          <w:b/>
          <w:bCs/>
        </w:rPr>
        <w:t xml:space="preserve"> since the </w:t>
      </w:r>
      <w:r w:rsidR="00012FB4">
        <w:rPr>
          <w:b/>
          <w:bCs/>
        </w:rPr>
        <w:t>preamble resource can be</w:t>
      </w:r>
      <w:r w:rsidR="001930E7">
        <w:rPr>
          <w:b/>
          <w:bCs/>
        </w:rPr>
        <w:t xml:space="preserve"> shared among multiple UEs.</w:t>
      </w:r>
    </w:p>
    <w:p w14:paraId="30E41147" w14:textId="2B3040A0" w:rsidR="00A5072C" w:rsidRDefault="00F529DA" w:rsidP="007A22FA">
      <w:r>
        <w:t xml:space="preserve">To resolve </w:t>
      </w:r>
      <w:r w:rsidR="00DD1B09">
        <w:t xml:space="preserve">this issue, </w:t>
      </w:r>
      <w:r w:rsidR="00EE1726">
        <w:t>one solution would be that the serving DU and the candidate DU coordinate before the serving DU orders the UE to send the PRACH</w:t>
      </w:r>
      <w:r w:rsidR="00211FCC">
        <w:t xml:space="preserve"> towards the candidate cell. However, this option incurs backhaul signaling overhead and latency.</w:t>
      </w:r>
    </w:p>
    <w:p w14:paraId="40001079" w14:textId="20F73F38" w:rsidR="009649B2" w:rsidRPr="009649B2" w:rsidRDefault="009649B2" w:rsidP="007A22FA">
      <w:pPr>
        <w:rPr>
          <w:b/>
          <w:bCs/>
        </w:rPr>
      </w:pPr>
      <w:r>
        <w:rPr>
          <w:b/>
          <w:bCs/>
        </w:rPr>
        <w:t xml:space="preserve">Observation 2: Coordination between the serving DU and the candidate DU before triggering the UE to send the PRACH </w:t>
      </w:r>
      <w:r w:rsidR="00472DA0">
        <w:rPr>
          <w:b/>
          <w:bCs/>
        </w:rPr>
        <w:t xml:space="preserve">is one solution to enable </w:t>
      </w:r>
      <w:r w:rsidR="008966AD">
        <w:rPr>
          <w:b/>
          <w:bCs/>
        </w:rPr>
        <w:t>sharing of preamble resources among UEs</w:t>
      </w:r>
      <w:r w:rsidR="00551E0E">
        <w:rPr>
          <w:b/>
          <w:bCs/>
        </w:rPr>
        <w:t>. However, this coordination incurs backhaul signaling overhead and latency.</w:t>
      </w:r>
    </w:p>
    <w:p w14:paraId="5B53C921" w14:textId="338A0780" w:rsidR="00EA753A" w:rsidRPr="00C020B4" w:rsidRDefault="008D69F8" w:rsidP="00DC4DC8">
      <w:r>
        <w:t xml:space="preserve">Another solution is </w:t>
      </w:r>
      <w:r w:rsidR="000A6EC0">
        <w:t xml:space="preserve">captured in Figure 1. In this solution, </w:t>
      </w:r>
      <w:r>
        <w:t xml:space="preserve">the </w:t>
      </w:r>
      <w:r w:rsidR="00453A57">
        <w:t xml:space="preserve">set </w:t>
      </w:r>
      <w:r w:rsidR="000A6EC0">
        <w:t xml:space="preserve">of </w:t>
      </w:r>
      <w:r w:rsidR="0029764B">
        <w:t xml:space="preserve">dedicated </w:t>
      </w:r>
      <w:r w:rsidR="005A6A94">
        <w:t>preamble resources</w:t>
      </w:r>
      <w:r w:rsidR="00622F27">
        <w:t xml:space="preserve"> </w:t>
      </w:r>
      <w:r w:rsidR="00595F69">
        <w:t xml:space="preserve">of a candidate cell </w:t>
      </w:r>
      <w:r w:rsidR="00622F27">
        <w:t xml:space="preserve">used for early TA acquisition </w:t>
      </w:r>
      <w:r w:rsidR="007C26A3">
        <w:t xml:space="preserve">is partitioned among the </w:t>
      </w:r>
      <w:r w:rsidR="00C13358">
        <w:t xml:space="preserve">various </w:t>
      </w:r>
      <w:r w:rsidR="007C26A3">
        <w:t xml:space="preserve">serving DUs. </w:t>
      </w:r>
      <w:r w:rsidR="00445C5F">
        <w:t>A serving DU always orders its own UEs to send PRACH</w:t>
      </w:r>
      <w:r w:rsidR="00097A8E">
        <w:t xml:space="preserve"> towards the candidate cell</w:t>
      </w:r>
      <w:r w:rsidR="00E113A7">
        <w:t xml:space="preserve"> using a</w:t>
      </w:r>
      <w:r w:rsidR="00445C5F">
        <w:t xml:space="preserve"> </w:t>
      </w:r>
      <w:r w:rsidR="00237702">
        <w:t xml:space="preserve">member PID of the </w:t>
      </w:r>
      <w:r w:rsidR="00E113A7">
        <w:t>pool of PIDs</w:t>
      </w:r>
      <w:r w:rsidR="00445C5F">
        <w:t xml:space="preserve"> </w:t>
      </w:r>
      <w:r w:rsidR="00DC131F">
        <w:t>allocated to th</w:t>
      </w:r>
      <w:r w:rsidR="00E2723F">
        <w:t>at</w:t>
      </w:r>
      <w:r w:rsidR="00DC131F">
        <w:t xml:space="preserve"> serving DU</w:t>
      </w:r>
      <w:r w:rsidR="008D3508">
        <w:t xml:space="preserve">. In this manner, </w:t>
      </w:r>
      <w:r w:rsidR="00536002">
        <w:t>the candidate DU or the CU will be able to identify the serving DU of the UE that sent the PRACH based on the</w:t>
      </w:r>
      <w:r w:rsidR="00E113A7">
        <w:t xml:space="preserve"> </w:t>
      </w:r>
      <w:r w:rsidR="00D11B57">
        <w:t>detected</w:t>
      </w:r>
      <w:r w:rsidR="00536002">
        <w:t xml:space="preserve"> PID </w:t>
      </w:r>
      <w:r w:rsidR="0025591B">
        <w:t xml:space="preserve">and forward the TA result </w:t>
      </w:r>
      <w:r w:rsidR="004551AB">
        <w:t xml:space="preserve">along with the PID </w:t>
      </w:r>
      <w:r w:rsidR="00D11B57">
        <w:t xml:space="preserve">value </w:t>
      </w:r>
      <w:r w:rsidR="0025591B">
        <w:t xml:space="preserve">towards that serving DU </w:t>
      </w:r>
      <w:r w:rsidR="00536002">
        <w:t xml:space="preserve">as a first step. In a second step, </w:t>
      </w:r>
      <w:r w:rsidR="0025591B">
        <w:t xml:space="preserve">the serving DU associates the TA value to the UE that </w:t>
      </w:r>
      <w:r w:rsidR="00560BBC">
        <w:t>was ordered to send</w:t>
      </w:r>
      <w:r w:rsidR="0025591B">
        <w:t xml:space="preserve"> the PRACH </w:t>
      </w:r>
      <w:r w:rsidR="00714964">
        <w:t xml:space="preserve">using the </w:t>
      </w:r>
      <w:r w:rsidR="00F30C39">
        <w:t>latter</w:t>
      </w:r>
      <w:r w:rsidR="00714964">
        <w:t xml:space="preserve"> PID</w:t>
      </w:r>
      <w:r w:rsidR="00F30C39">
        <w:t xml:space="preserve"> value</w:t>
      </w:r>
      <w:r w:rsidR="00714964">
        <w:t>.</w:t>
      </w:r>
    </w:p>
    <w:p w14:paraId="11B6BEEE" w14:textId="4A9DF3EB" w:rsidR="00105689" w:rsidRDefault="00DC4DC8" w:rsidP="00DC4DC8">
      <w:pPr>
        <w:rPr>
          <w:b/>
          <w:bCs/>
        </w:rPr>
      </w:pPr>
      <w:r>
        <w:rPr>
          <w:b/>
          <w:bCs/>
        </w:rPr>
        <w:t xml:space="preserve">Proposal </w:t>
      </w:r>
      <w:r w:rsidR="005F0F7D">
        <w:rPr>
          <w:b/>
          <w:bCs/>
        </w:rPr>
        <w:t>1</w:t>
      </w:r>
      <w:r>
        <w:rPr>
          <w:b/>
          <w:bCs/>
        </w:rPr>
        <w:t xml:space="preserve">: </w:t>
      </w:r>
      <w:r w:rsidR="005F0F7D">
        <w:rPr>
          <w:b/>
          <w:bCs/>
        </w:rPr>
        <w:t xml:space="preserve">For a given candidate cell, </w:t>
      </w:r>
      <w:r w:rsidR="003B7D34">
        <w:rPr>
          <w:b/>
          <w:bCs/>
        </w:rPr>
        <w:t>to enable sharing of preamble resources for early TA acquisition among UEs</w:t>
      </w:r>
      <w:r w:rsidR="00C020B4">
        <w:rPr>
          <w:b/>
          <w:bCs/>
        </w:rPr>
        <w:t xml:space="preserve">, </w:t>
      </w:r>
      <w:r w:rsidR="001277C4">
        <w:rPr>
          <w:b/>
          <w:bCs/>
        </w:rPr>
        <w:t>the</w:t>
      </w:r>
      <w:r w:rsidR="00212632">
        <w:rPr>
          <w:b/>
          <w:bCs/>
        </w:rPr>
        <w:t xml:space="preserve">se resources </w:t>
      </w:r>
      <w:r w:rsidR="001277C4">
        <w:rPr>
          <w:b/>
          <w:bCs/>
        </w:rPr>
        <w:t>are</w:t>
      </w:r>
      <w:r w:rsidR="00855A31">
        <w:rPr>
          <w:b/>
          <w:bCs/>
        </w:rPr>
        <w:t xml:space="preserve"> partitioned </w:t>
      </w:r>
      <w:r w:rsidR="00A65858">
        <w:rPr>
          <w:b/>
          <w:bCs/>
        </w:rPr>
        <w:t xml:space="preserve">into sets </w:t>
      </w:r>
      <w:r w:rsidR="00855A31">
        <w:rPr>
          <w:b/>
          <w:bCs/>
        </w:rPr>
        <w:t>among the serving DUs</w:t>
      </w:r>
      <w:r w:rsidR="00105689">
        <w:rPr>
          <w:b/>
          <w:bCs/>
        </w:rPr>
        <w:t>:</w:t>
      </w:r>
    </w:p>
    <w:p w14:paraId="754678F3" w14:textId="63211860" w:rsidR="005F0F7D" w:rsidRDefault="00DD1E32" w:rsidP="00105689">
      <w:pPr>
        <w:pStyle w:val="ListParagraph"/>
        <w:numPr>
          <w:ilvl w:val="0"/>
          <w:numId w:val="24"/>
        </w:numPr>
        <w:rPr>
          <w:b/>
          <w:bCs/>
        </w:rPr>
      </w:pPr>
      <w:r w:rsidRPr="00105689">
        <w:rPr>
          <w:b/>
          <w:bCs/>
        </w:rPr>
        <w:t xml:space="preserve">A serving DU only orders a UE to send PRACH to the candidate cell using a </w:t>
      </w:r>
      <w:r w:rsidR="004935ED" w:rsidRPr="00105689">
        <w:rPr>
          <w:b/>
          <w:bCs/>
        </w:rPr>
        <w:t xml:space="preserve">member PID </w:t>
      </w:r>
      <w:r w:rsidR="00C307C6" w:rsidRPr="00105689">
        <w:rPr>
          <w:b/>
          <w:bCs/>
        </w:rPr>
        <w:t xml:space="preserve">of its </w:t>
      </w:r>
      <w:r w:rsidR="005610AF" w:rsidRPr="00105689">
        <w:rPr>
          <w:b/>
          <w:bCs/>
        </w:rPr>
        <w:t>set</w:t>
      </w:r>
      <w:r w:rsidR="00572AAB" w:rsidRPr="00105689">
        <w:rPr>
          <w:b/>
          <w:bCs/>
        </w:rPr>
        <w:t>.</w:t>
      </w:r>
    </w:p>
    <w:p w14:paraId="1D3A0D64" w14:textId="7EC10E1F" w:rsidR="00105689" w:rsidRDefault="00105689" w:rsidP="00105689">
      <w:pPr>
        <w:pStyle w:val="ListParagraph"/>
        <w:numPr>
          <w:ilvl w:val="0"/>
          <w:numId w:val="24"/>
        </w:numPr>
        <w:rPr>
          <w:b/>
          <w:bCs/>
        </w:rPr>
      </w:pPr>
      <w:r>
        <w:rPr>
          <w:b/>
          <w:bCs/>
        </w:rPr>
        <w:t>The candidate DU/CU identify the serving DU from the received PID</w:t>
      </w:r>
      <w:r w:rsidR="00EB3680">
        <w:rPr>
          <w:b/>
          <w:bCs/>
        </w:rPr>
        <w:t xml:space="preserve"> and forward the TA result with the PID value to the serving DU</w:t>
      </w:r>
      <w:r w:rsidR="00586EDB">
        <w:rPr>
          <w:b/>
          <w:bCs/>
        </w:rPr>
        <w:t>.</w:t>
      </w:r>
    </w:p>
    <w:p w14:paraId="0F5933CE" w14:textId="2B372CDE" w:rsidR="0052047C" w:rsidRPr="00105689" w:rsidRDefault="0052047C" w:rsidP="00105689">
      <w:pPr>
        <w:pStyle w:val="ListParagraph"/>
        <w:numPr>
          <w:ilvl w:val="0"/>
          <w:numId w:val="24"/>
        </w:numPr>
        <w:rPr>
          <w:b/>
          <w:bCs/>
        </w:rPr>
      </w:pPr>
      <w:r>
        <w:rPr>
          <w:b/>
          <w:bCs/>
        </w:rPr>
        <w:t xml:space="preserve">The serving DU </w:t>
      </w:r>
      <w:r w:rsidR="00586EDB">
        <w:rPr>
          <w:b/>
          <w:bCs/>
        </w:rPr>
        <w:t>associates the TA value to</w:t>
      </w:r>
      <w:r>
        <w:rPr>
          <w:b/>
          <w:bCs/>
        </w:rPr>
        <w:t xml:space="preserve"> the UE that </w:t>
      </w:r>
      <w:r w:rsidR="00586EDB">
        <w:rPr>
          <w:b/>
          <w:bCs/>
        </w:rPr>
        <w:t>was ordered</w:t>
      </w:r>
      <w:r>
        <w:rPr>
          <w:b/>
          <w:bCs/>
        </w:rPr>
        <w:t xml:space="preserve"> </w:t>
      </w:r>
      <w:r w:rsidR="00586EDB">
        <w:rPr>
          <w:b/>
          <w:bCs/>
        </w:rPr>
        <w:t xml:space="preserve">to send </w:t>
      </w:r>
      <w:r>
        <w:rPr>
          <w:b/>
          <w:bCs/>
        </w:rPr>
        <w:t xml:space="preserve">the PRACH using the </w:t>
      </w:r>
      <w:r w:rsidR="00586EDB">
        <w:rPr>
          <w:b/>
          <w:bCs/>
        </w:rPr>
        <w:t xml:space="preserve">received </w:t>
      </w:r>
      <w:r w:rsidR="003A76C9">
        <w:rPr>
          <w:b/>
          <w:bCs/>
        </w:rPr>
        <w:t>PID value</w:t>
      </w:r>
      <w:r w:rsidR="00586EDB">
        <w:rPr>
          <w:b/>
          <w:bCs/>
        </w:rPr>
        <w:t>.</w:t>
      </w:r>
    </w:p>
    <w:p w14:paraId="30024892" w14:textId="3D741D65" w:rsidR="00DC4DC8" w:rsidRPr="00A51D03" w:rsidRDefault="00341B29" w:rsidP="00DC4DC8">
      <w:r>
        <w:t>The above proposal requires RAN3 involvement</w:t>
      </w:r>
      <w:r w:rsidR="00DC4DC8">
        <w:t>.</w:t>
      </w:r>
    </w:p>
    <w:p w14:paraId="5D678DBC" w14:textId="64EC4FAC" w:rsidR="00A5072C" w:rsidRDefault="00DC4DC8" w:rsidP="00DC4DC8">
      <w:pPr>
        <w:rPr>
          <w:b/>
          <w:bCs/>
        </w:rPr>
      </w:pPr>
      <w:r>
        <w:rPr>
          <w:b/>
          <w:bCs/>
        </w:rPr>
        <w:t xml:space="preserve">Proposal </w:t>
      </w:r>
      <w:r w:rsidR="0076544F">
        <w:rPr>
          <w:b/>
          <w:bCs/>
        </w:rPr>
        <w:t>2</w:t>
      </w:r>
      <w:r>
        <w:rPr>
          <w:b/>
          <w:bCs/>
        </w:rPr>
        <w:t xml:space="preserve">: Send LS to RAN3 with proposal </w:t>
      </w:r>
      <w:r w:rsidR="0076544F">
        <w:rPr>
          <w:b/>
          <w:bCs/>
        </w:rPr>
        <w:t>1</w:t>
      </w:r>
      <w:r>
        <w:rPr>
          <w:b/>
          <w:bCs/>
        </w:rPr>
        <w:t>.</w:t>
      </w:r>
    </w:p>
    <w:p w14:paraId="6BC7F72E" w14:textId="7595793C" w:rsidR="0005213D" w:rsidRDefault="007E44B8" w:rsidP="00A42B0E">
      <w:pPr>
        <w:pStyle w:val="Heading2"/>
      </w:pPr>
      <w:r>
        <w:t>2.2</w:t>
      </w:r>
      <w:r>
        <w:tab/>
        <w:t>Support of early TA acquisition</w:t>
      </w:r>
      <w:r w:rsidR="00831400">
        <w:t xml:space="preserve"> for deactivated SCell</w:t>
      </w:r>
    </w:p>
    <w:p w14:paraId="5A8F2C25" w14:textId="77777777" w:rsidR="00284C56" w:rsidRDefault="00284C56" w:rsidP="00284C56">
      <w:r>
        <w:t xml:space="preserve">In legacy, the UE does not have to retain UL synchronization for a deactivated SCell. In case the latter cell is an LTM candidate cell, early TA acquisition shall still be supported to enable RACH-less LTM execution towards that cell. In this case, the UE may transmit RACH towards the deactivated SCell based on PDCCH order.  </w:t>
      </w:r>
    </w:p>
    <w:p w14:paraId="419D7FB4" w14:textId="621348C5" w:rsidR="00284C56" w:rsidRDefault="00284C56" w:rsidP="00284C56">
      <w:pPr>
        <w:rPr>
          <w:b/>
          <w:bCs/>
        </w:rPr>
      </w:pPr>
      <w:r>
        <w:rPr>
          <w:b/>
          <w:bCs/>
        </w:rPr>
        <w:t xml:space="preserve">Proposal </w:t>
      </w:r>
      <w:r w:rsidR="00381065">
        <w:rPr>
          <w:b/>
          <w:bCs/>
        </w:rPr>
        <w:t>3</w:t>
      </w:r>
      <w:r>
        <w:rPr>
          <w:b/>
          <w:bCs/>
        </w:rPr>
        <w:t>: A UE may transmit RACH towards a deactivated serving SCell for early TA acquisition based on PDCCH order if the latter cell is an LTM candidate cell.</w:t>
      </w:r>
    </w:p>
    <w:p w14:paraId="2977B86F" w14:textId="2310BBF7" w:rsidR="00831400" w:rsidRDefault="00F30471" w:rsidP="00C01D1D">
      <w:pPr>
        <w:pStyle w:val="Heading2"/>
      </w:pPr>
      <w:r>
        <w:t>2.3</w:t>
      </w:r>
      <w:r>
        <w:tab/>
      </w:r>
      <w:r w:rsidR="00BB6E1E">
        <w:t xml:space="preserve">Supported TA values </w:t>
      </w:r>
      <w:r w:rsidR="00CF0147">
        <w:t>with</w:t>
      </w:r>
      <w:r w:rsidR="00BB6E1E">
        <w:t>in</w:t>
      </w:r>
      <w:r w:rsidR="00CF0147">
        <w:t xml:space="preserve"> the</w:t>
      </w:r>
      <w:r w:rsidR="00BB6E1E">
        <w:t xml:space="preserve"> LTM </w:t>
      </w:r>
      <w:r w:rsidR="00CF0147">
        <w:t>cell switch command</w:t>
      </w:r>
    </w:p>
    <w:p w14:paraId="5C163E9F" w14:textId="3FB30CD2" w:rsidR="00CF0147" w:rsidRDefault="00014662" w:rsidP="00DC4DC8">
      <w:r>
        <w:t>If</w:t>
      </w:r>
      <w:r w:rsidR="00C81CA1">
        <w:t xml:space="preserve"> </w:t>
      </w:r>
      <w:r>
        <w:t xml:space="preserve">early TA acquisition via </w:t>
      </w:r>
      <w:r w:rsidR="00C81CA1">
        <w:t>PDCCH-ordered RACH</w:t>
      </w:r>
      <w:r>
        <w:t xml:space="preserve"> was performed prior to LTM triggering, the network includes the computed TA value</w:t>
      </w:r>
      <w:r w:rsidR="00B86418">
        <w:t xml:space="preserve"> into the LTM MAC CE</w:t>
      </w:r>
      <w:r>
        <w:t xml:space="preserve"> based on PRACH reception</w:t>
      </w:r>
      <w:r w:rsidR="00B86418">
        <w:t>.</w:t>
      </w:r>
    </w:p>
    <w:p w14:paraId="671864E8" w14:textId="3CB173E5" w:rsidR="00E6609C" w:rsidRDefault="00605017" w:rsidP="00DC4DC8">
      <w:r>
        <w:t>If early TA acquisition via PDCCH-ordered RACH was skipped prior to LTM triggering</w:t>
      </w:r>
      <w:r w:rsidR="00FD55B7">
        <w:t xml:space="preserve">, </w:t>
      </w:r>
      <w:r>
        <w:t xml:space="preserve">the network </w:t>
      </w:r>
      <w:r w:rsidR="00FD55B7">
        <w:t>may still have TA value for the target cell available based on implementation. In this</w:t>
      </w:r>
      <w:r w:rsidR="0094034F">
        <w:t xml:space="preserve"> case, it should be possible that the network includes this TA value into the LTM MAC CE. From UE’s perspective, it is irrelevant whether this TA value is </w:t>
      </w:r>
      <w:r w:rsidR="001000F6">
        <w:t>zero or same as a prior serving cell or any other value.</w:t>
      </w:r>
      <w:r w:rsidR="00C33EC7">
        <w:t xml:space="preserve"> </w:t>
      </w:r>
      <w:r w:rsidR="00E94A78">
        <w:t xml:space="preserve"> </w:t>
      </w:r>
    </w:p>
    <w:p w14:paraId="2BE384A5" w14:textId="257A3DB0" w:rsidR="00D236EA" w:rsidRPr="00EB6D3D" w:rsidRDefault="00EB6D3D" w:rsidP="00DC4DC8">
      <w:pPr>
        <w:rPr>
          <w:b/>
          <w:bCs/>
        </w:rPr>
      </w:pPr>
      <w:r>
        <w:rPr>
          <w:b/>
          <w:bCs/>
        </w:rPr>
        <w:t xml:space="preserve">Proposal 4: The network may include a TA value into the LTM cell switch command </w:t>
      </w:r>
      <w:r w:rsidR="00F03A54">
        <w:rPr>
          <w:b/>
          <w:bCs/>
        </w:rPr>
        <w:t>even if PDCCH-ordered RACH towards the target cell was never performed prior to LTM triggering. How the network determines the TA value is up to implementation.</w:t>
      </w:r>
    </w:p>
    <w:p w14:paraId="670D5D6F" w14:textId="30B1DAA7" w:rsidR="009E2FB0" w:rsidRDefault="00FF183D" w:rsidP="00FF183D">
      <w:pPr>
        <w:pStyle w:val="Heading1"/>
      </w:pPr>
      <w:r w:rsidRPr="00FF183D">
        <w:t>3</w:t>
      </w:r>
      <w:r w:rsidRPr="00FF183D">
        <w:tab/>
        <w:t xml:space="preserve">Aspects of </w:t>
      </w:r>
      <w:r w:rsidR="00E83223">
        <w:t>RACH-less LTM</w:t>
      </w:r>
    </w:p>
    <w:p w14:paraId="43CA7429" w14:textId="5D631C5C" w:rsidR="00A94993" w:rsidRDefault="00024DC9" w:rsidP="00024DC9">
      <w:pPr>
        <w:pStyle w:val="Heading2"/>
      </w:pPr>
      <w:r>
        <w:t>3.1</w:t>
      </w:r>
      <w:r>
        <w:tab/>
        <w:t>Which UL grant to use for RACH-less LTM?</w:t>
      </w:r>
    </w:p>
    <w:p w14:paraId="4983270F" w14:textId="39F6454F" w:rsidR="00024DC9" w:rsidRDefault="00024DC9" w:rsidP="00A94993">
      <w:r>
        <w:t xml:space="preserve">RAN2#122 agreed </w:t>
      </w:r>
      <w:r w:rsidR="002A1491">
        <w:t xml:space="preserve">two </w:t>
      </w:r>
      <w:r w:rsidR="00F14597">
        <w:t>methods</w:t>
      </w:r>
      <w:r w:rsidR="002A1491">
        <w:t xml:space="preserve"> to provide an UL grant to the UE </w:t>
      </w:r>
      <w:r w:rsidR="00DA34F4">
        <w:t>for the first UL data transmission to the target cell:</w:t>
      </w:r>
    </w:p>
    <w:p w14:paraId="25511F4D" w14:textId="366D2DAE" w:rsidR="00DA34F4" w:rsidRDefault="00DA34F4" w:rsidP="00DA34F4">
      <w:pPr>
        <w:pStyle w:val="ListParagraph"/>
        <w:numPr>
          <w:ilvl w:val="0"/>
          <w:numId w:val="24"/>
        </w:numPr>
      </w:pPr>
      <w:r w:rsidRPr="009902BC">
        <w:rPr>
          <w:b/>
          <w:bCs/>
        </w:rPr>
        <w:lastRenderedPageBreak/>
        <w:t>Method 1</w:t>
      </w:r>
      <w:r>
        <w:t xml:space="preserve">: </w:t>
      </w:r>
      <w:r w:rsidR="00732B65">
        <w:t xml:space="preserve">based on </w:t>
      </w:r>
      <w:r>
        <w:t>dynamic grant</w:t>
      </w:r>
    </w:p>
    <w:p w14:paraId="67DB9116" w14:textId="1A70B7FB" w:rsidR="00732B65" w:rsidRDefault="00732B65" w:rsidP="00DA34F4">
      <w:pPr>
        <w:pStyle w:val="ListParagraph"/>
        <w:numPr>
          <w:ilvl w:val="0"/>
          <w:numId w:val="24"/>
        </w:numPr>
      </w:pPr>
      <w:r w:rsidRPr="009902BC">
        <w:rPr>
          <w:b/>
          <w:bCs/>
        </w:rPr>
        <w:t>Method 2</w:t>
      </w:r>
      <w:r>
        <w:t>: based on configured grant</w:t>
      </w:r>
    </w:p>
    <w:p w14:paraId="3095BDDE" w14:textId="77777777" w:rsidR="00F14597" w:rsidRDefault="00F14597" w:rsidP="00732B65">
      <w:r>
        <w:t>Which method the UE applies should be based on configuration:</w:t>
      </w:r>
    </w:p>
    <w:p w14:paraId="53848BB4" w14:textId="77777777" w:rsidR="009902BC" w:rsidRDefault="00F14597" w:rsidP="00F14597">
      <w:pPr>
        <w:pStyle w:val="ListParagraph"/>
        <w:numPr>
          <w:ilvl w:val="0"/>
          <w:numId w:val="24"/>
        </w:numPr>
      </w:pPr>
      <w:r>
        <w:t xml:space="preserve">If the </w:t>
      </w:r>
      <w:r w:rsidR="00773D3F">
        <w:t xml:space="preserve">UE </w:t>
      </w:r>
      <w:r w:rsidR="00E7295E">
        <w:t xml:space="preserve">is configured with PDCCH search space </w:t>
      </w:r>
      <w:r w:rsidR="009902BC">
        <w:t>of the target cell, Method 1 applies.</w:t>
      </w:r>
    </w:p>
    <w:p w14:paraId="664E5B06" w14:textId="77777777" w:rsidR="004E544E" w:rsidRDefault="009902BC" w:rsidP="00F14597">
      <w:pPr>
        <w:pStyle w:val="ListParagraph"/>
        <w:numPr>
          <w:ilvl w:val="0"/>
          <w:numId w:val="24"/>
        </w:numPr>
      </w:pPr>
      <w:r>
        <w:t xml:space="preserve">If the UE </w:t>
      </w:r>
      <w:r w:rsidR="004E544E">
        <w:t>is configured with a configured grant for the target cell, Method 2 applies.</w:t>
      </w:r>
    </w:p>
    <w:p w14:paraId="671EFEAB" w14:textId="5FE6B032" w:rsidR="00732B65" w:rsidRDefault="004E544E" w:rsidP="00F14597">
      <w:pPr>
        <w:pStyle w:val="ListParagraph"/>
        <w:numPr>
          <w:ilvl w:val="0"/>
          <w:numId w:val="24"/>
        </w:numPr>
      </w:pPr>
      <w:r>
        <w:t>If the UE is configured with PDCCH search space of the target cell and a configured grant for the target cell, both methods apply.</w:t>
      </w:r>
    </w:p>
    <w:p w14:paraId="15B497E7" w14:textId="7640A3BF" w:rsidR="00CF7171" w:rsidRPr="000D57C9" w:rsidRDefault="00684CBC" w:rsidP="00FA73C5">
      <w:pPr>
        <w:rPr>
          <w:b/>
          <w:bCs/>
        </w:rPr>
      </w:pPr>
      <w:r>
        <w:rPr>
          <w:b/>
          <w:bCs/>
        </w:rPr>
        <w:t xml:space="preserve">Proposal 5: </w:t>
      </w:r>
      <w:r w:rsidR="008348EC">
        <w:rPr>
          <w:b/>
          <w:bCs/>
        </w:rPr>
        <w:t>At LTM triggering, the UE</w:t>
      </w:r>
      <w:r w:rsidR="00FA73C5">
        <w:rPr>
          <w:b/>
          <w:bCs/>
        </w:rPr>
        <w:t xml:space="preserve"> </w:t>
      </w:r>
      <w:r w:rsidR="00E540AD">
        <w:rPr>
          <w:b/>
          <w:bCs/>
        </w:rPr>
        <w:t xml:space="preserve">may </w:t>
      </w:r>
      <w:r w:rsidR="00C00DD1">
        <w:rPr>
          <w:b/>
          <w:bCs/>
        </w:rPr>
        <w:t>receive a</w:t>
      </w:r>
      <w:r w:rsidR="00E540AD">
        <w:rPr>
          <w:b/>
          <w:bCs/>
        </w:rPr>
        <w:t xml:space="preserve"> dynamic grant </w:t>
      </w:r>
      <w:r w:rsidR="00C00DD1">
        <w:rPr>
          <w:b/>
          <w:bCs/>
        </w:rPr>
        <w:t xml:space="preserve">and/or configured grant for the first UL data transmission based on whether the </w:t>
      </w:r>
      <w:r w:rsidR="000A35F5">
        <w:rPr>
          <w:b/>
          <w:bCs/>
        </w:rPr>
        <w:t xml:space="preserve">RRC configuration of the target cell includes </w:t>
      </w:r>
      <w:r w:rsidR="008A0027">
        <w:rPr>
          <w:b/>
          <w:bCs/>
        </w:rPr>
        <w:t xml:space="preserve">a </w:t>
      </w:r>
      <w:r w:rsidR="008A0027" w:rsidRPr="00FA73C5">
        <w:rPr>
          <w:b/>
          <w:bCs/>
        </w:rPr>
        <w:t>PDCCH search space of the target cell</w:t>
      </w:r>
      <w:r w:rsidR="008A0027">
        <w:rPr>
          <w:b/>
          <w:bCs/>
        </w:rPr>
        <w:t xml:space="preserve"> and/or a configured grant for the target cell</w:t>
      </w:r>
      <w:r w:rsidR="00E02540">
        <w:rPr>
          <w:b/>
          <w:bCs/>
        </w:rPr>
        <w:t xml:space="preserve"> respectively</w:t>
      </w:r>
      <w:r w:rsidR="008A0027">
        <w:rPr>
          <w:b/>
          <w:bCs/>
        </w:rPr>
        <w:t>. The two configurations are not exclusive.</w:t>
      </w:r>
    </w:p>
    <w:p w14:paraId="44464E12" w14:textId="179C77A2" w:rsidR="00805747" w:rsidRPr="0092738A" w:rsidRDefault="005D4135" w:rsidP="0092738A">
      <w:pPr>
        <w:pStyle w:val="Heading2"/>
      </w:pPr>
      <w:r w:rsidRPr="0092738A">
        <w:t>3.2</w:t>
      </w:r>
      <w:r w:rsidRPr="0092738A">
        <w:tab/>
      </w:r>
      <w:r w:rsidR="00183EC6" w:rsidRPr="0092738A">
        <w:t>LTM enhancements for the configured grant</w:t>
      </w:r>
      <w:r w:rsidR="005F064B">
        <w:t xml:space="preserve"> used for the first UL data transmission</w:t>
      </w:r>
    </w:p>
    <w:p w14:paraId="292D4BEF" w14:textId="37D1B5D4" w:rsidR="00453A27" w:rsidRDefault="00FA0390" w:rsidP="001F488C">
      <w:pPr>
        <w:pStyle w:val="paragraph"/>
        <w:spacing w:before="0" w:beforeAutospacing="0" w:after="0" w:afterAutospacing="0"/>
        <w:textAlignment w:val="baseline"/>
        <w:rPr>
          <w:rStyle w:val="eop"/>
          <w:sz w:val="20"/>
          <w:szCs w:val="20"/>
        </w:rPr>
      </w:pPr>
      <w:r>
        <w:rPr>
          <w:rStyle w:val="eop"/>
          <w:sz w:val="20"/>
          <w:szCs w:val="20"/>
        </w:rPr>
        <w:t xml:space="preserve">The UE may be configured with a configured grant </w:t>
      </w:r>
      <w:r w:rsidR="00716966">
        <w:rPr>
          <w:rStyle w:val="eop"/>
          <w:sz w:val="20"/>
          <w:szCs w:val="20"/>
        </w:rPr>
        <w:t>for the first UL transmission. To reduce the interruption time, this configured grant may have short periodicity. Since</w:t>
      </w:r>
      <w:r w:rsidR="00573B81">
        <w:rPr>
          <w:rStyle w:val="eop"/>
          <w:sz w:val="20"/>
          <w:szCs w:val="20"/>
        </w:rPr>
        <w:t xml:space="preserve"> it is unknown beforehand when LTM execution towards a candidate cell will be triggered, c</w:t>
      </w:r>
      <w:r w:rsidR="00801B01">
        <w:rPr>
          <w:rStyle w:val="eop"/>
          <w:sz w:val="20"/>
          <w:szCs w:val="20"/>
        </w:rPr>
        <w:t xml:space="preserve">onfiguring a configured grant with short periodicity </w:t>
      </w:r>
      <w:r w:rsidR="001B5EA2">
        <w:rPr>
          <w:rStyle w:val="eop"/>
          <w:sz w:val="20"/>
          <w:szCs w:val="20"/>
        </w:rPr>
        <w:t>may be costly</w:t>
      </w:r>
      <w:r w:rsidR="0072710B">
        <w:rPr>
          <w:rStyle w:val="eop"/>
          <w:sz w:val="20"/>
          <w:szCs w:val="20"/>
        </w:rPr>
        <w:t xml:space="preserve"> for the candidate cell (especially in the inter-DU scenario).</w:t>
      </w:r>
    </w:p>
    <w:p w14:paraId="4ADD0934" w14:textId="77777777" w:rsidR="00611EEB" w:rsidRDefault="00611EEB" w:rsidP="001F488C">
      <w:pPr>
        <w:pStyle w:val="paragraph"/>
        <w:spacing w:before="0" w:beforeAutospacing="0" w:after="0" w:afterAutospacing="0"/>
        <w:textAlignment w:val="baseline"/>
        <w:rPr>
          <w:rStyle w:val="eop"/>
          <w:sz w:val="20"/>
          <w:szCs w:val="20"/>
        </w:rPr>
      </w:pPr>
    </w:p>
    <w:p w14:paraId="32D51538" w14:textId="1CB84D2E" w:rsidR="00611EEB" w:rsidRPr="00611EEB" w:rsidRDefault="00611EEB" w:rsidP="001F488C">
      <w:pPr>
        <w:pStyle w:val="paragraph"/>
        <w:spacing w:before="0" w:beforeAutospacing="0" w:after="0" w:afterAutospacing="0"/>
        <w:textAlignment w:val="baseline"/>
        <w:rPr>
          <w:rStyle w:val="eop"/>
          <w:b/>
          <w:bCs/>
          <w:sz w:val="20"/>
          <w:szCs w:val="20"/>
        </w:rPr>
      </w:pPr>
      <w:r>
        <w:rPr>
          <w:rStyle w:val="eop"/>
          <w:b/>
          <w:bCs/>
          <w:sz w:val="20"/>
          <w:szCs w:val="20"/>
        </w:rPr>
        <w:t xml:space="preserve">Observation 3: A configured grant for the first UL data transmission </w:t>
      </w:r>
      <w:r w:rsidR="004A1AFC">
        <w:rPr>
          <w:rStyle w:val="eop"/>
          <w:b/>
          <w:bCs/>
          <w:sz w:val="20"/>
          <w:szCs w:val="20"/>
        </w:rPr>
        <w:t>may be too costly for the candidate cell in terms of resource overhead</w:t>
      </w:r>
      <w:r w:rsidR="00714E9B">
        <w:rPr>
          <w:rStyle w:val="eop"/>
          <w:b/>
          <w:bCs/>
          <w:sz w:val="20"/>
          <w:szCs w:val="20"/>
        </w:rPr>
        <w:t xml:space="preserve"> since time of LTM triggering </w:t>
      </w:r>
      <w:r w:rsidR="00D80542">
        <w:rPr>
          <w:rStyle w:val="eop"/>
          <w:b/>
          <w:bCs/>
          <w:sz w:val="20"/>
          <w:szCs w:val="20"/>
        </w:rPr>
        <w:t xml:space="preserve">towards the candidate cell </w:t>
      </w:r>
      <w:r w:rsidR="00714E9B">
        <w:rPr>
          <w:rStyle w:val="eop"/>
          <w:b/>
          <w:bCs/>
          <w:sz w:val="20"/>
          <w:szCs w:val="20"/>
        </w:rPr>
        <w:t>is unknown</w:t>
      </w:r>
      <w:r w:rsidR="004A1AFC">
        <w:rPr>
          <w:rStyle w:val="eop"/>
          <w:b/>
          <w:bCs/>
          <w:sz w:val="20"/>
          <w:szCs w:val="20"/>
        </w:rPr>
        <w:t>.</w:t>
      </w:r>
    </w:p>
    <w:p w14:paraId="5C1BACBA" w14:textId="77777777" w:rsidR="00503D48" w:rsidRDefault="00503D48" w:rsidP="001F488C">
      <w:pPr>
        <w:pStyle w:val="paragraph"/>
        <w:spacing w:before="0" w:beforeAutospacing="0" w:after="0" w:afterAutospacing="0"/>
        <w:textAlignment w:val="baseline"/>
        <w:rPr>
          <w:rStyle w:val="eop"/>
          <w:sz w:val="20"/>
          <w:szCs w:val="20"/>
        </w:rPr>
      </w:pPr>
    </w:p>
    <w:p w14:paraId="3CE921BA" w14:textId="149379C8" w:rsidR="00503D48" w:rsidRDefault="000F243A" w:rsidP="001F488C">
      <w:pPr>
        <w:pStyle w:val="paragraph"/>
        <w:spacing w:before="0" w:beforeAutospacing="0" w:after="0" w:afterAutospacing="0"/>
        <w:textAlignment w:val="baseline"/>
        <w:rPr>
          <w:rStyle w:val="eop"/>
          <w:sz w:val="20"/>
          <w:szCs w:val="20"/>
        </w:rPr>
      </w:pPr>
      <w:r>
        <w:rPr>
          <w:rStyle w:val="eop"/>
          <w:sz w:val="20"/>
          <w:szCs w:val="20"/>
        </w:rPr>
        <w:t xml:space="preserve">As an enhancement, </w:t>
      </w:r>
      <w:r w:rsidR="00F44C98">
        <w:rPr>
          <w:rStyle w:val="eop"/>
          <w:sz w:val="20"/>
          <w:szCs w:val="20"/>
        </w:rPr>
        <w:t>the UE may only be allowed to use the configured grant to send the first UL data transmission. After the UE receives confirmation</w:t>
      </w:r>
      <w:r w:rsidR="007202C7">
        <w:rPr>
          <w:rStyle w:val="eop"/>
          <w:sz w:val="20"/>
          <w:szCs w:val="20"/>
        </w:rPr>
        <w:t xml:space="preserve"> from the target cell</w:t>
      </w:r>
      <w:r w:rsidR="00F44C98">
        <w:rPr>
          <w:rStyle w:val="eop"/>
          <w:sz w:val="20"/>
          <w:szCs w:val="20"/>
        </w:rPr>
        <w:t xml:space="preserve"> that the </w:t>
      </w:r>
      <w:r w:rsidR="00D72CF8">
        <w:rPr>
          <w:rStyle w:val="eop"/>
          <w:sz w:val="20"/>
          <w:szCs w:val="20"/>
        </w:rPr>
        <w:t>transmission is successful, the configured grant is deactivated.</w:t>
      </w:r>
    </w:p>
    <w:p w14:paraId="13FEC0BB" w14:textId="77777777" w:rsidR="00D72CF8" w:rsidRDefault="00D72CF8" w:rsidP="001F488C">
      <w:pPr>
        <w:pStyle w:val="paragraph"/>
        <w:spacing w:before="0" w:beforeAutospacing="0" w:after="0" w:afterAutospacing="0"/>
        <w:textAlignment w:val="baseline"/>
        <w:rPr>
          <w:rStyle w:val="eop"/>
          <w:sz w:val="20"/>
          <w:szCs w:val="20"/>
        </w:rPr>
      </w:pPr>
    </w:p>
    <w:p w14:paraId="338DA321" w14:textId="4BD5FCDC" w:rsidR="00D72CF8" w:rsidRPr="00345B17" w:rsidRDefault="00345B17" w:rsidP="001F488C">
      <w:pPr>
        <w:pStyle w:val="paragraph"/>
        <w:spacing w:before="0" w:beforeAutospacing="0" w:after="0" w:afterAutospacing="0"/>
        <w:textAlignment w:val="baseline"/>
        <w:rPr>
          <w:rStyle w:val="eop"/>
          <w:b/>
          <w:bCs/>
          <w:sz w:val="20"/>
          <w:szCs w:val="20"/>
        </w:rPr>
      </w:pPr>
      <w:r>
        <w:rPr>
          <w:rStyle w:val="eop"/>
          <w:b/>
          <w:bCs/>
          <w:sz w:val="20"/>
          <w:szCs w:val="20"/>
        </w:rPr>
        <w:t xml:space="preserve">Proposal 6: As an enhancement, the configured grant for the first UL data transmission may be </w:t>
      </w:r>
      <w:r w:rsidR="007202C7">
        <w:rPr>
          <w:rStyle w:val="eop"/>
          <w:b/>
          <w:bCs/>
          <w:sz w:val="20"/>
          <w:szCs w:val="20"/>
        </w:rPr>
        <w:t xml:space="preserve">automatically deactivated after the UE receives confirmation from the target cell </w:t>
      </w:r>
      <w:r w:rsidR="0086405B">
        <w:rPr>
          <w:rStyle w:val="eop"/>
          <w:b/>
          <w:bCs/>
          <w:sz w:val="20"/>
          <w:szCs w:val="20"/>
        </w:rPr>
        <w:t>that the transmission is successful.</w:t>
      </w:r>
    </w:p>
    <w:p w14:paraId="42763836" w14:textId="77777777" w:rsidR="005D4135" w:rsidRDefault="005D4135" w:rsidP="001F488C">
      <w:pPr>
        <w:pStyle w:val="paragraph"/>
        <w:spacing w:before="0" w:beforeAutospacing="0" w:after="0" w:afterAutospacing="0"/>
        <w:textAlignment w:val="baseline"/>
        <w:rPr>
          <w:rStyle w:val="eop"/>
          <w:sz w:val="20"/>
          <w:szCs w:val="20"/>
        </w:rPr>
      </w:pPr>
    </w:p>
    <w:p w14:paraId="1AC6613F" w14:textId="55FD37D3" w:rsidR="00310EDA" w:rsidRDefault="00E51FBF" w:rsidP="001F488C">
      <w:pPr>
        <w:pStyle w:val="paragraph"/>
        <w:spacing w:before="0" w:beforeAutospacing="0" w:after="0" w:afterAutospacing="0"/>
        <w:textAlignment w:val="baseline"/>
        <w:rPr>
          <w:rStyle w:val="eop"/>
          <w:sz w:val="20"/>
          <w:szCs w:val="20"/>
        </w:rPr>
      </w:pPr>
      <w:r>
        <w:rPr>
          <w:rStyle w:val="eop"/>
          <w:sz w:val="20"/>
          <w:szCs w:val="20"/>
        </w:rPr>
        <w:t xml:space="preserve">Another issue is that the UE’s first UL </w:t>
      </w:r>
      <w:r w:rsidR="00553364">
        <w:rPr>
          <w:rStyle w:val="eop"/>
          <w:sz w:val="20"/>
          <w:szCs w:val="20"/>
        </w:rPr>
        <w:t xml:space="preserve">data </w:t>
      </w:r>
      <w:r>
        <w:rPr>
          <w:rStyle w:val="eop"/>
          <w:sz w:val="20"/>
          <w:szCs w:val="20"/>
        </w:rPr>
        <w:t xml:space="preserve">transmission using the configured grant may fail. </w:t>
      </w:r>
      <w:r w:rsidR="00FF639D">
        <w:rPr>
          <w:rStyle w:val="eop"/>
          <w:sz w:val="20"/>
          <w:szCs w:val="20"/>
        </w:rPr>
        <w:t>If the network detect</w:t>
      </w:r>
      <w:r w:rsidR="00D71A7E">
        <w:rPr>
          <w:rStyle w:val="eop"/>
          <w:sz w:val="20"/>
          <w:szCs w:val="20"/>
        </w:rPr>
        <w:t>s</w:t>
      </w:r>
      <w:r w:rsidR="00FF639D">
        <w:rPr>
          <w:rStyle w:val="eop"/>
          <w:sz w:val="20"/>
          <w:szCs w:val="20"/>
        </w:rPr>
        <w:t xml:space="preserve"> the UE, </w:t>
      </w:r>
      <w:r w:rsidR="00553364">
        <w:rPr>
          <w:rStyle w:val="eop"/>
          <w:sz w:val="20"/>
          <w:szCs w:val="20"/>
        </w:rPr>
        <w:t>the network may reschedule retransmission of the first UL data via a dynamic grant</w:t>
      </w:r>
      <w:r w:rsidR="004D3854">
        <w:rPr>
          <w:rStyle w:val="eop"/>
          <w:sz w:val="20"/>
          <w:szCs w:val="20"/>
        </w:rPr>
        <w:t xml:space="preserve"> (as in legacy)</w:t>
      </w:r>
      <w:r w:rsidR="00553364">
        <w:rPr>
          <w:rStyle w:val="eop"/>
          <w:sz w:val="20"/>
          <w:szCs w:val="20"/>
        </w:rPr>
        <w:t xml:space="preserve">. </w:t>
      </w:r>
      <w:r w:rsidR="00D71A7E">
        <w:rPr>
          <w:rStyle w:val="eop"/>
          <w:sz w:val="20"/>
          <w:szCs w:val="20"/>
        </w:rPr>
        <w:t xml:space="preserve">Otherwise, the UE may be allowed to retransmit </w:t>
      </w:r>
      <w:r w:rsidR="00310EDA">
        <w:rPr>
          <w:rStyle w:val="eop"/>
          <w:sz w:val="20"/>
          <w:szCs w:val="20"/>
        </w:rPr>
        <w:t>the first UL data using the configured grant itself.</w:t>
      </w:r>
    </w:p>
    <w:p w14:paraId="1A916846" w14:textId="77777777" w:rsidR="00310EDA" w:rsidRDefault="00310EDA" w:rsidP="001F488C">
      <w:pPr>
        <w:pStyle w:val="paragraph"/>
        <w:spacing w:before="0" w:beforeAutospacing="0" w:after="0" w:afterAutospacing="0"/>
        <w:textAlignment w:val="baseline"/>
        <w:rPr>
          <w:rStyle w:val="eop"/>
          <w:sz w:val="20"/>
          <w:szCs w:val="20"/>
        </w:rPr>
      </w:pPr>
    </w:p>
    <w:p w14:paraId="0ABBFFE7" w14:textId="7BBA4257" w:rsidR="00B955C9" w:rsidRDefault="004D3854" w:rsidP="001F488C">
      <w:pPr>
        <w:pStyle w:val="paragraph"/>
        <w:spacing w:before="0" w:beforeAutospacing="0" w:after="0" w:afterAutospacing="0"/>
        <w:textAlignment w:val="baseline"/>
        <w:rPr>
          <w:rStyle w:val="eop"/>
          <w:sz w:val="20"/>
          <w:szCs w:val="20"/>
        </w:rPr>
      </w:pPr>
      <w:r>
        <w:rPr>
          <w:rStyle w:val="eop"/>
          <w:b/>
          <w:bCs/>
          <w:sz w:val="20"/>
          <w:szCs w:val="20"/>
        </w:rPr>
        <w:t xml:space="preserve">Proposal 7: If the </w:t>
      </w:r>
      <w:r w:rsidR="0068369E">
        <w:rPr>
          <w:rStyle w:val="eop"/>
          <w:b/>
          <w:bCs/>
          <w:sz w:val="20"/>
          <w:szCs w:val="20"/>
        </w:rPr>
        <w:t xml:space="preserve">network detects but fails to decode the </w:t>
      </w:r>
      <w:r>
        <w:rPr>
          <w:rStyle w:val="eop"/>
          <w:b/>
          <w:bCs/>
          <w:sz w:val="20"/>
          <w:szCs w:val="20"/>
        </w:rPr>
        <w:t>first UL data transmission of the UE</w:t>
      </w:r>
      <w:r w:rsidR="0068369E">
        <w:rPr>
          <w:rStyle w:val="eop"/>
          <w:b/>
          <w:bCs/>
          <w:sz w:val="20"/>
          <w:szCs w:val="20"/>
        </w:rPr>
        <w:t>, the network may</w:t>
      </w:r>
      <w:r w:rsidR="00AA7219">
        <w:rPr>
          <w:rStyle w:val="eop"/>
          <w:b/>
          <w:bCs/>
          <w:sz w:val="20"/>
          <w:szCs w:val="20"/>
        </w:rPr>
        <w:t xml:space="preserve"> schedule retransmission of the first UL data using a dynamic grant (as in legacy). As an enhancement, the UE may be allowed to retransmit the first UL data using the configured grant.</w:t>
      </w:r>
    </w:p>
    <w:p w14:paraId="4A5C2954" w14:textId="745ADDE2" w:rsidR="00A15391" w:rsidRDefault="00A15391" w:rsidP="00A15391">
      <w:pPr>
        <w:pStyle w:val="Heading2"/>
      </w:pPr>
      <w:r>
        <w:t>3.3</w:t>
      </w:r>
      <w:r>
        <w:tab/>
        <w:t>Determination of successful completion of RACH-less LTM by the UE</w:t>
      </w:r>
    </w:p>
    <w:p w14:paraId="7FBE7A10" w14:textId="1F11EB90" w:rsidR="00BB01A9" w:rsidRDefault="00173A2E" w:rsidP="00BB01A9">
      <w:r w:rsidRPr="00173A2E">
        <w:rPr>
          <w:rStyle w:val="eop"/>
        </w:rPr>
        <w:t>RAN2#121bis-e agreed that UE considers that LTM execution procedure is successfully complete when the UE determines the NW has successfully received its first UL data.</w:t>
      </w:r>
      <w:r w:rsidR="00BB01A9">
        <w:rPr>
          <w:rStyle w:val="eop"/>
        </w:rPr>
        <w:t xml:space="preserve"> </w:t>
      </w:r>
      <w:r w:rsidR="00BB01A9">
        <w:t>Multiple options were discussed in [</w:t>
      </w:r>
      <w:r w:rsidR="0003238F">
        <w:t>3</w:t>
      </w:r>
      <w:r w:rsidR="00BB01A9">
        <w:t>]:</w:t>
      </w:r>
    </w:p>
    <w:p w14:paraId="495DAC40" w14:textId="77777777" w:rsidR="00BB01A9" w:rsidRDefault="00BB01A9" w:rsidP="00BB01A9">
      <w:pPr>
        <w:pStyle w:val="ListParagraph"/>
        <w:numPr>
          <w:ilvl w:val="0"/>
          <w:numId w:val="8"/>
        </w:numPr>
      </w:pPr>
      <w:r w:rsidRPr="002D6DF3">
        <w:rPr>
          <w:b/>
          <w:bCs/>
        </w:rPr>
        <w:t>Option 1</w:t>
      </w:r>
      <w:r>
        <w:t>: RLC ACK of RRCReconfigurationComplete</w:t>
      </w:r>
    </w:p>
    <w:p w14:paraId="41117C1F" w14:textId="77777777" w:rsidR="00BB01A9" w:rsidRDefault="00BB01A9" w:rsidP="00BB01A9">
      <w:pPr>
        <w:pStyle w:val="ListParagraph"/>
        <w:numPr>
          <w:ilvl w:val="0"/>
          <w:numId w:val="8"/>
        </w:numPr>
      </w:pPr>
      <w:r w:rsidRPr="002D6DF3">
        <w:rPr>
          <w:b/>
          <w:bCs/>
        </w:rPr>
        <w:t>Option 2</w:t>
      </w:r>
      <w:r>
        <w:t>: C-RNTI addressed PDCCH</w:t>
      </w:r>
    </w:p>
    <w:p w14:paraId="086AC3EE" w14:textId="5A1878DC" w:rsidR="00B955C9" w:rsidRPr="00BB01A9" w:rsidRDefault="00BB01A9" w:rsidP="00BB01A9">
      <w:pPr>
        <w:pStyle w:val="ListParagraph"/>
        <w:numPr>
          <w:ilvl w:val="0"/>
          <w:numId w:val="8"/>
        </w:numPr>
        <w:rPr>
          <w:rStyle w:val="eop"/>
        </w:rPr>
      </w:pPr>
      <w:r w:rsidRPr="00BB01A9">
        <w:rPr>
          <w:b/>
          <w:bCs/>
        </w:rPr>
        <w:t>Option 3</w:t>
      </w:r>
      <w:r>
        <w:t xml:space="preserve">: </w:t>
      </w:r>
      <w:r w:rsidR="00B459B9">
        <w:t>UE</w:t>
      </w:r>
      <w:r>
        <w:t xml:space="preserve"> Contention Resolution MAC CE</w:t>
      </w:r>
    </w:p>
    <w:p w14:paraId="6A48B7A7" w14:textId="4F09FEBA" w:rsidR="006D7B14" w:rsidRDefault="00B90ECC"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Option 3 is the solution for RACH-less handover in LT</w:t>
      </w:r>
      <w:r w:rsidR="006D7B14">
        <w:rPr>
          <w:rStyle w:val="eop"/>
          <w:sz w:val="20"/>
          <w:szCs w:val="20"/>
        </w:rPr>
        <w:t>E</w:t>
      </w:r>
      <w:r>
        <w:rPr>
          <w:rStyle w:val="eop"/>
          <w:sz w:val="20"/>
          <w:szCs w:val="20"/>
        </w:rPr>
        <w:t xml:space="preserve">. </w:t>
      </w:r>
      <w:r w:rsidR="006D7B14">
        <w:rPr>
          <w:rStyle w:val="eop"/>
          <w:sz w:val="20"/>
          <w:szCs w:val="20"/>
        </w:rPr>
        <w:t xml:space="preserve">It should be noted though that for LTE the CRC for </w:t>
      </w:r>
      <w:r w:rsidR="00840EF7">
        <w:rPr>
          <w:rStyle w:val="eop"/>
          <w:sz w:val="20"/>
          <w:szCs w:val="20"/>
        </w:rPr>
        <w:t>PDCCH is 16 bits, so just using PDCCH as in Option 2</w:t>
      </w:r>
      <w:r w:rsidR="00CE0563">
        <w:rPr>
          <w:rStyle w:val="eop"/>
          <w:sz w:val="20"/>
          <w:szCs w:val="20"/>
        </w:rPr>
        <w:t xml:space="preserve"> increases the false alarm rate. For this reason, Option 3 provides additional reliability</w:t>
      </w:r>
      <w:r w:rsidR="007C518B">
        <w:rPr>
          <w:rStyle w:val="eop"/>
          <w:sz w:val="20"/>
          <w:szCs w:val="20"/>
        </w:rPr>
        <w:t xml:space="preserve"> in the LTE context.</w:t>
      </w:r>
    </w:p>
    <w:p w14:paraId="752C7748" w14:textId="77777777" w:rsidR="007C518B" w:rsidRDefault="007C518B" w:rsidP="00FF2306">
      <w:pPr>
        <w:pStyle w:val="paragraph"/>
        <w:tabs>
          <w:tab w:val="left" w:pos="1022"/>
        </w:tabs>
        <w:spacing w:before="0" w:beforeAutospacing="0" w:after="0" w:afterAutospacing="0"/>
        <w:textAlignment w:val="baseline"/>
        <w:rPr>
          <w:rStyle w:val="eop"/>
          <w:sz w:val="20"/>
          <w:szCs w:val="20"/>
        </w:rPr>
      </w:pPr>
    </w:p>
    <w:p w14:paraId="0E57F8AC" w14:textId="38D0D88F" w:rsidR="009D5A53" w:rsidRPr="009D5A53" w:rsidRDefault="009D5A53" w:rsidP="00FF2306">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Observation 4</w:t>
      </w:r>
      <w:r w:rsidR="004D2004">
        <w:rPr>
          <w:rStyle w:val="eop"/>
          <w:b/>
          <w:bCs/>
          <w:sz w:val="20"/>
          <w:szCs w:val="20"/>
        </w:rPr>
        <w:t>a</w:t>
      </w:r>
      <w:r>
        <w:rPr>
          <w:rStyle w:val="eop"/>
          <w:b/>
          <w:bCs/>
          <w:sz w:val="20"/>
          <w:szCs w:val="20"/>
        </w:rPr>
        <w:t xml:space="preserve">: </w:t>
      </w:r>
      <w:r w:rsidR="004D2004">
        <w:rPr>
          <w:rStyle w:val="eop"/>
          <w:b/>
          <w:bCs/>
          <w:sz w:val="20"/>
          <w:szCs w:val="20"/>
        </w:rPr>
        <w:t>In</w:t>
      </w:r>
      <w:r w:rsidR="00F03C0E">
        <w:rPr>
          <w:rStyle w:val="eop"/>
          <w:b/>
          <w:bCs/>
          <w:sz w:val="20"/>
          <w:szCs w:val="20"/>
        </w:rPr>
        <w:t xml:space="preserve"> </w:t>
      </w:r>
      <w:r>
        <w:rPr>
          <w:rStyle w:val="eop"/>
          <w:b/>
          <w:bCs/>
          <w:sz w:val="20"/>
          <w:szCs w:val="20"/>
        </w:rPr>
        <w:t>LTE</w:t>
      </w:r>
      <w:r w:rsidR="00F03C0E">
        <w:rPr>
          <w:rStyle w:val="eop"/>
          <w:b/>
          <w:bCs/>
          <w:sz w:val="20"/>
          <w:szCs w:val="20"/>
        </w:rPr>
        <w:t>, the CRC for PDCCH is only 16 bits, so the false alarm rate</w:t>
      </w:r>
      <w:r w:rsidR="00363AFA">
        <w:rPr>
          <w:rStyle w:val="eop"/>
          <w:b/>
          <w:bCs/>
          <w:sz w:val="20"/>
          <w:szCs w:val="20"/>
        </w:rPr>
        <w:t xml:space="preserve"> for </w:t>
      </w:r>
      <w:r w:rsidR="00902192">
        <w:rPr>
          <w:rStyle w:val="eop"/>
          <w:b/>
          <w:bCs/>
          <w:sz w:val="20"/>
          <w:szCs w:val="20"/>
        </w:rPr>
        <w:t xml:space="preserve">determining successful </w:t>
      </w:r>
      <w:r w:rsidR="004D2004">
        <w:rPr>
          <w:rStyle w:val="eop"/>
          <w:b/>
          <w:bCs/>
          <w:sz w:val="20"/>
          <w:szCs w:val="20"/>
        </w:rPr>
        <w:t xml:space="preserve">RACH-less </w:t>
      </w:r>
      <w:r w:rsidR="00902192">
        <w:rPr>
          <w:rStyle w:val="eop"/>
          <w:b/>
          <w:bCs/>
          <w:sz w:val="20"/>
          <w:szCs w:val="20"/>
        </w:rPr>
        <w:t xml:space="preserve">handover completion </w:t>
      </w:r>
      <w:r w:rsidR="00664879">
        <w:rPr>
          <w:rStyle w:val="eop"/>
          <w:b/>
          <w:bCs/>
          <w:sz w:val="20"/>
          <w:szCs w:val="20"/>
        </w:rPr>
        <w:t xml:space="preserve">based on </w:t>
      </w:r>
      <w:r w:rsidR="00363AFA">
        <w:rPr>
          <w:rStyle w:val="eop"/>
          <w:b/>
          <w:bCs/>
          <w:sz w:val="20"/>
          <w:szCs w:val="20"/>
        </w:rPr>
        <w:t>PDCCH</w:t>
      </w:r>
      <w:r w:rsidR="00A67949">
        <w:rPr>
          <w:rStyle w:val="eop"/>
          <w:b/>
          <w:bCs/>
          <w:sz w:val="20"/>
          <w:szCs w:val="20"/>
        </w:rPr>
        <w:t xml:space="preserve"> addressing the UE’s C-RNTI</w:t>
      </w:r>
      <w:r w:rsidR="00F03C0E">
        <w:rPr>
          <w:rStyle w:val="eop"/>
          <w:b/>
          <w:bCs/>
          <w:sz w:val="20"/>
          <w:szCs w:val="20"/>
        </w:rPr>
        <w:t xml:space="preserve"> </w:t>
      </w:r>
      <w:r w:rsidR="00664879">
        <w:rPr>
          <w:rStyle w:val="eop"/>
          <w:b/>
          <w:bCs/>
          <w:sz w:val="20"/>
          <w:szCs w:val="20"/>
        </w:rPr>
        <w:t>would be</w:t>
      </w:r>
      <w:r w:rsidR="00363AFA">
        <w:rPr>
          <w:rStyle w:val="eop"/>
          <w:b/>
          <w:bCs/>
          <w:sz w:val="20"/>
          <w:szCs w:val="20"/>
        </w:rPr>
        <w:t xml:space="preserve"> of concern</w:t>
      </w:r>
      <w:r w:rsidR="008F2B98">
        <w:rPr>
          <w:rStyle w:val="eop"/>
          <w:b/>
          <w:bCs/>
          <w:sz w:val="20"/>
          <w:szCs w:val="20"/>
        </w:rPr>
        <w:t>, so the UE Contention Resolution</w:t>
      </w:r>
      <w:r w:rsidR="00664879">
        <w:rPr>
          <w:rStyle w:val="eop"/>
          <w:b/>
          <w:bCs/>
          <w:sz w:val="20"/>
          <w:szCs w:val="20"/>
        </w:rPr>
        <w:t xml:space="preserve"> MAC-CE is </w:t>
      </w:r>
      <w:r w:rsidR="007448CF">
        <w:rPr>
          <w:rStyle w:val="eop"/>
          <w:b/>
          <w:bCs/>
          <w:sz w:val="20"/>
          <w:szCs w:val="20"/>
        </w:rPr>
        <w:t>needed</w:t>
      </w:r>
      <w:r w:rsidR="00664879">
        <w:rPr>
          <w:rStyle w:val="eop"/>
          <w:b/>
          <w:bCs/>
          <w:sz w:val="20"/>
          <w:szCs w:val="20"/>
        </w:rPr>
        <w:t>.</w:t>
      </w:r>
    </w:p>
    <w:p w14:paraId="3F899CF5" w14:textId="77777777" w:rsidR="007C518B" w:rsidRDefault="007C518B" w:rsidP="00FF2306">
      <w:pPr>
        <w:pStyle w:val="paragraph"/>
        <w:tabs>
          <w:tab w:val="left" w:pos="1022"/>
        </w:tabs>
        <w:spacing w:before="0" w:beforeAutospacing="0" w:after="0" w:afterAutospacing="0"/>
        <w:textAlignment w:val="baseline"/>
        <w:rPr>
          <w:rStyle w:val="eop"/>
          <w:sz w:val="20"/>
          <w:szCs w:val="20"/>
        </w:rPr>
      </w:pPr>
    </w:p>
    <w:p w14:paraId="111BC0A4" w14:textId="5FE97C5E" w:rsidR="00173A2E" w:rsidRDefault="007C518B"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On the other hand, the CRC for PDCCH</w:t>
      </w:r>
      <w:r w:rsidR="00D61DE8">
        <w:rPr>
          <w:rStyle w:val="eop"/>
          <w:sz w:val="20"/>
          <w:szCs w:val="20"/>
        </w:rPr>
        <w:t xml:space="preserve"> in NR is 24 bits, so just using PDCCH </w:t>
      </w:r>
      <w:r w:rsidR="002C16C3">
        <w:rPr>
          <w:rStyle w:val="eop"/>
          <w:sz w:val="20"/>
          <w:szCs w:val="20"/>
        </w:rPr>
        <w:t xml:space="preserve">addressing the UE’s C-RNTI </w:t>
      </w:r>
      <w:r w:rsidR="00D61DE8">
        <w:rPr>
          <w:rStyle w:val="eop"/>
          <w:sz w:val="20"/>
          <w:szCs w:val="20"/>
        </w:rPr>
        <w:t xml:space="preserve">as in Option 2 </w:t>
      </w:r>
      <w:r w:rsidR="002C16C3">
        <w:rPr>
          <w:rStyle w:val="eop"/>
          <w:sz w:val="20"/>
          <w:szCs w:val="20"/>
        </w:rPr>
        <w:t xml:space="preserve">would yield a very low false alarm rate and is thus sufficient. </w:t>
      </w:r>
      <w:r w:rsidR="000473A4">
        <w:rPr>
          <w:rStyle w:val="eop"/>
          <w:sz w:val="20"/>
          <w:szCs w:val="20"/>
        </w:rPr>
        <w:t xml:space="preserve">Despite that </w:t>
      </w:r>
      <w:r w:rsidR="00B90ECC">
        <w:rPr>
          <w:rStyle w:val="eop"/>
          <w:sz w:val="20"/>
          <w:szCs w:val="20"/>
        </w:rPr>
        <w:t xml:space="preserve">NR </w:t>
      </w:r>
      <w:r w:rsidR="00436FA9">
        <w:rPr>
          <w:rStyle w:val="eop"/>
          <w:sz w:val="20"/>
          <w:szCs w:val="20"/>
        </w:rPr>
        <w:t xml:space="preserve">NTN agreed </w:t>
      </w:r>
      <w:r w:rsidR="00265348">
        <w:rPr>
          <w:rStyle w:val="eop"/>
          <w:sz w:val="20"/>
          <w:szCs w:val="20"/>
        </w:rPr>
        <w:t>to copy the LTE solution</w:t>
      </w:r>
      <w:r w:rsidR="003E1CD4">
        <w:rPr>
          <w:rStyle w:val="eop"/>
          <w:sz w:val="20"/>
          <w:szCs w:val="20"/>
        </w:rPr>
        <w:t>, there is no justification to do the same thing for LTM</w:t>
      </w:r>
      <w:r w:rsidR="009A1767">
        <w:rPr>
          <w:rStyle w:val="eop"/>
          <w:sz w:val="20"/>
          <w:szCs w:val="20"/>
        </w:rPr>
        <w:t>.</w:t>
      </w:r>
    </w:p>
    <w:p w14:paraId="7E9FBCE7" w14:textId="30C9724B" w:rsidR="00265348" w:rsidRDefault="00F76BDB" w:rsidP="00FF2306">
      <w:pPr>
        <w:pStyle w:val="paragraph"/>
        <w:tabs>
          <w:tab w:val="left" w:pos="1022"/>
        </w:tabs>
        <w:spacing w:before="0" w:beforeAutospacing="0" w:after="0" w:afterAutospacing="0"/>
        <w:textAlignment w:val="baseline"/>
        <w:rPr>
          <w:rStyle w:val="eop"/>
          <w:sz w:val="20"/>
          <w:szCs w:val="20"/>
        </w:rPr>
      </w:pPr>
      <w:r>
        <w:rPr>
          <w:rStyle w:val="eop"/>
          <w:b/>
          <w:bCs/>
          <w:sz w:val="20"/>
          <w:szCs w:val="20"/>
        </w:rPr>
        <w:lastRenderedPageBreak/>
        <w:t>Observation 4b: In NR, the CRC for PDCCH is 24 bits, so the false alarm rate for determining successful RACH-less handover completion based on PDCCH addressing the UE’s C-RNTI is very low, so the UE Contention Resolution MAC-CE is NOT needed.</w:t>
      </w:r>
    </w:p>
    <w:p w14:paraId="5B65A72C" w14:textId="77777777" w:rsidR="00265348" w:rsidRDefault="00265348" w:rsidP="00FF2306">
      <w:pPr>
        <w:pStyle w:val="paragraph"/>
        <w:tabs>
          <w:tab w:val="left" w:pos="1022"/>
        </w:tabs>
        <w:spacing w:before="0" w:beforeAutospacing="0" w:after="0" w:afterAutospacing="0"/>
        <w:textAlignment w:val="baseline"/>
        <w:rPr>
          <w:rStyle w:val="eop"/>
          <w:sz w:val="20"/>
          <w:szCs w:val="20"/>
        </w:rPr>
      </w:pPr>
    </w:p>
    <w:p w14:paraId="7B4CE45B" w14:textId="25FA1330" w:rsidR="00980D10" w:rsidRDefault="004D4ADE"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 xml:space="preserve">Option 2 is thus favored compared to Option 3. It is also favored compared to Option 1 which introduces </w:t>
      </w:r>
      <w:r w:rsidR="009F3C1B">
        <w:rPr>
          <w:rStyle w:val="eop"/>
          <w:sz w:val="20"/>
          <w:szCs w:val="20"/>
        </w:rPr>
        <w:t>latency due to the delay for the RLC ACK. We therefore support Option 2.</w:t>
      </w:r>
    </w:p>
    <w:p w14:paraId="17FF5336" w14:textId="77777777" w:rsidR="00980D10" w:rsidRDefault="00980D10" w:rsidP="00FF2306">
      <w:pPr>
        <w:pStyle w:val="paragraph"/>
        <w:tabs>
          <w:tab w:val="left" w:pos="1022"/>
        </w:tabs>
        <w:spacing w:before="0" w:beforeAutospacing="0" w:after="0" w:afterAutospacing="0"/>
        <w:textAlignment w:val="baseline"/>
        <w:rPr>
          <w:rStyle w:val="eop"/>
          <w:sz w:val="20"/>
          <w:szCs w:val="20"/>
        </w:rPr>
      </w:pPr>
    </w:p>
    <w:p w14:paraId="28E35C50" w14:textId="76126FBC" w:rsidR="00173A2E" w:rsidRPr="00B65775" w:rsidRDefault="00CE5874" w:rsidP="00FF2306">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 xml:space="preserve">Proposal 8: </w:t>
      </w:r>
      <w:r w:rsidR="00545FBC">
        <w:rPr>
          <w:rStyle w:val="eop"/>
          <w:b/>
          <w:bCs/>
          <w:sz w:val="20"/>
          <w:szCs w:val="20"/>
        </w:rPr>
        <w:t>[</w:t>
      </w:r>
      <w:r w:rsidR="000D7389">
        <w:rPr>
          <w:rStyle w:val="eop"/>
          <w:b/>
          <w:bCs/>
          <w:sz w:val="20"/>
          <w:szCs w:val="20"/>
        </w:rPr>
        <w:t>Different from</w:t>
      </w:r>
      <w:r w:rsidR="00E724E4">
        <w:rPr>
          <w:rStyle w:val="eop"/>
          <w:b/>
          <w:bCs/>
          <w:sz w:val="20"/>
          <w:szCs w:val="20"/>
        </w:rPr>
        <w:t xml:space="preserve"> RACH-less </w:t>
      </w:r>
      <w:r w:rsidR="000D7389">
        <w:rPr>
          <w:rStyle w:val="eop"/>
          <w:b/>
          <w:bCs/>
          <w:sz w:val="20"/>
          <w:szCs w:val="20"/>
        </w:rPr>
        <w:t xml:space="preserve">LTE and </w:t>
      </w:r>
      <w:r w:rsidR="00E724E4">
        <w:rPr>
          <w:rStyle w:val="eop"/>
          <w:b/>
          <w:bCs/>
          <w:sz w:val="20"/>
          <w:szCs w:val="20"/>
        </w:rPr>
        <w:t>NTN</w:t>
      </w:r>
      <w:r w:rsidR="00545FBC">
        <w:rPr>
          <w:rStyle w:val="eop"/>
          <w:b/>
          <w:bCs/>
          <w:sz w:val="20"/>
          <w:szCs w:val="20"/>
        </w:rPr>
        <w:t>]</w:t>
      </w:r>
      <w:r w:rsidR="00E724E4">
        <w:rPr>
          <w:rStyle w:val="eop"/>
          <w:b/>
          <w:bCs/>
          <w:sz w:val="20"/>
          <w:szCs w:val="20"/>
        </w:rPr>
        <w:t xml:space="preserve"> </w:t>
      </w:r>
      <w:r>
        <w:rPr>
          <w:rStyle w:val="eop"/>
          <w:b/>
          <w:bCs/>
          <w:sz w:val="20"/>
          <w:szCs w:val="20"/>
        </w:rPr>
        <w:t xml:space="preserve">For </w:t>
      </w:r>
      <w:r w:rsidR="00A627DF">
        <w:rPr>
          <w:rStyle w:val="eop"/>
          <w:b/>
          <w:bCs/>
          <w:sz w:val="20"/>
          <w:szCs w:val="20"/>
        </w:rPr>
        <w:t xml:space="preserve">RACH-less LTM, the UE </w:t>
      </w:r>
      <w:r w:rsidR="007F3D86">
        <w:rPr>
          <w:rStyle w:val="eop"/>
          <w:b/>
          <w:bCs/>
          <w:sz w:val="20"/>
          <w:szCs w:val="20"/>
        </w:rPr>
        <w:t xml:space="preserve">determines successful reception of its first UL data based on receiving a </w:t>
      </w:r>
      <w:r w:rsidR="000D7389">
        <w:rPr>
          <w:rStyle w:val="eop"/>
          <w:b/>
          <w:bCs/>
          <w:sz w:val="20"/>
          <w:szCs w:val="20"/>
        </w:rPr>
        <w:t>PDCCH addressing the UE’s C-RNTI in the target cell</w:t>
      </w:r>
      <w:r w:rsidR="00412C2E">
        <w:rPr>
          <w:rStyle w:val="eop"/>
          <w:b/>
          <w:bCs/>
          <w:sz w:val="20"/>
          <w:szCs w:val="20"/>
        </w:rPr>
        <w:t>.</w:t>
      </w:r>
    </w:p>
    <w:p w14:paraId="3821E0D5" w14:textId="504F78A5" w:rsidR="00173A2E" w:rsidRPr="00C43EF8" w:rsidRDefault="00C43EF8" w:rsidP="00C43EF8">
      <w:pPr>
        <w:pStyle w:val="Heading2"/>
      </w:pPr>
      <w:r w:rsidRPr="00C43EF8">
        <w:t>3.4</w:t>
      </w:r>
      <w:r w:rsidRPr="00C43EF8">
        <w:tab/>
        <w:t>Resume of DL scheduling by the target cell</w:t>
      </w:r>
    </w:p>
    <w:p w14:paraId="4F1DA916" w14:textId="66CF2F63" w:rsidR="00C43EF8" w:rsidRDefault="00C26280"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The UE monitors for PDCCH from the target cell if</w:t>
      </w:r>
      <w:r w:rsidRPr="00C26280">
        <w:rPr>
          <w:rStyle w:val="eop"/>
          <w:sz w:val="20"/>
          <w:szCs w:val="20"/>
        </w:rPr>
        <w:t xml:space="preserve"> the UE is configured with PDCCH search space of the target cell</w:t>
      </w:r>
      <w:r>
        <w:rPr>
          <w:rStyle w:val="eop"/>
          <w:sz w:val="20"/>
          <w:szCs w:val="20"/>
        </w:rPr>
        <w:t>.</w:t>
      </w:r>
      <w:r w:rsidR="00D479EA">
        <w:rPr>
          <w:rStyle w:val="eop"/>
          <w:sz w:val="20"/>
          <w:szCs w:val="20"/>
        </w:rPr>
        <w:t xml:space="preserve"> </w:t>
      </w:r>
      <w:r w:rsidR="00516C01">
        <w:rPr>
          <w:rStyle w:val="eop"/>
          <w:sz w:val="20"/>
          <w:szCs w:val="20"/>
        </w:rPr>
        <w:t xml:space="preserve">PDCCH may schedule the UE in either UL or DL. </w:t>
      </w:r>
      <w:r w:rsidR="00D479EA">
        <w:rPr>
          <w:rStyle w:val="eop"/>
          <w:sz w:val="20"/>
          <w:szCs w:val="20"/>
        </w:rPr>
        <w:t xml:space="preserve">It is up to the network whether PDCCH from the target cell schedules </w:t>
      </w:r>
      <w:r w:rsidR="001D14CE">
        <w:rPr>
          <w:rStyle w:val="eop"/>
          <w:sz w:val="20"/>
          <w:szCs w:val="20"/>
        </w:rPr>
        <w:t xml:space="preserve">DL </w:t>
      </w:r>
      <w:r w:rsidR="00D479EA">
        <w:rPr>
          <w:rStyle w:val="eop"/>
          <w:sz w:val="20"/>
          <w:szCs w:val="20"/>
        </w:rPr>
        <w:t xml:space="preserve">first </w:t>
      </w:r>
      <w:r w:rsidR="001D14CE">
        <w:rPr>
          <w:rStyle w:val="eop"/>
          <w:sz w:val="20"/>
          <w:szCs w:val="20"/>
        </w:rPr>
        <w:t>before the UE sends its first UL data transmission.</w:t>
      </w:r>
    </w:p>
    <w:p w14:paraId="5CD55680" w14:textId="576BA363" w:rsidR="001D14CE" w:rsidRPr="00A54548" w:rsidRDefault="00A54548" w:rsidP="00FF2306">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 xml:space="preserve">Proposal 9: </w:t>
      </w:r>
      <w:r w:rsidR="0091440A" w:rsidRPr="0091440A">
        <w:rPr>
          <w:rStyle w:val="eop"/>
          <w:b/>
          <w:bCs/>
          <w:sz w:val="20"/>
          <w:szCs w:val="20"/>
        </w:rPr>
        <w:t>At LTM triggering, the UE may receive a dynamic grant</w:t>
      </w:r>
      <w:r w:rsidR="0091440A">
        <w:rPr>
          <w:rStyle w:val="eop"/>
          <w:b/>
          <w:bCs/>
          <w:sz w:val="20"/>
          <w:szCs w:val="20"/>
        </w:rPr>
        <w:t xml:space="preserve"> from the tar</w:t>
      </w:r>
      <w:r w:rsidR="00F1343C">
        <w:rPr>
          <w:rStyle w:val="eop"/>
          <w:b/>
          <w:bCs/>
          <w:sz w:val="20"/>
          <w:szCs w:val="20"/>
        </w:rPr>
        <w:t xml:space="preserve">get cell for either UL transmission or DL reception. It is up to the network </w:t>
      </w:r>
      <w:r w:rsidR="00482AE3">
        <w:rPr>
          <w:rStyle w:val="eop"/>
          <w:b/>
          <w:bCs/>
          <w:sz w:val="20"/>
          <w:szCs w:val="20"/>
        </w:rPr>
        <w:t>whether DL scheduling is resumed before the UE sends its first UL transmission.</w:t>
      </w:r>
    </w:p>
    <w:p w14:paraId="037D0F1A" w14:textId="77777777" w:rsidR="00775635" w:rsidRDefault="00775635" w:rsidP="001F488C">
      <w:pPr>
        <w:pStyle w:val="paragraph"/>
        <w:spacing w:before="0" w:beforeAutospacing="0" w:after="0" w:afterAutospacing="0"/>
        <w:textAlignment w:val="baseline"/>
        <w:rPr>
          <w:sz w:val="20"/>
          <w:szCs w:val="20"/>
        </w:rPr>
      </w:pPr>
    </w:p>
    <w:p w14:paraId="7CB62E4F" w14:textId="430D7EE3" w:rsidR="00AF10B7" w:rsidRDefault="00D422D9" w:rsidP="00DE6A18">
      <w:pPr>
        <w:pStyle w:val="Heading1"/>
      </w:pPr>
      <w:r>
        <w:t>4</w:t>
      </w:r>
      <w:r>
        <w:tab/>
        <w:t>Failure handling</w:t>
      </w:r>
    </w:p>
    <w:p w14:paraId="68D5E189" w14:textId="77777777" w:rsidR="00F604E0" w:rsidRDefault="00F604E0" w:rsidP="00F604E0">
      <w:r>
        <w:t xml:space="preserve">RAN2#121bis-e agreed to support </w:t>
      </w:r>
      <w:r w:rsidRPr="002B05ED">
        <w:t>fast recovery to a candidate cell by LTM execution</w:t>
      </w:r>
      <w:r>
        <w:t xml:space="preserve"> in case of LTM execution failure or RLF. A similar solution to recovery by CHO can be used: the UE performs cell selection, and if the selected cell is the PCell for one of the LTM candidate configurations, the UE executes LTM towards that cell and applies the corresponding configuration. Otherwise, the UE performs RRC re-establishment at the selected cell.</w:t>
      </w:r>
    </w:p>
    <w:p w14:paraId="703A2580" w14:textId="317DBA8C" w:rsidR="00F604E0" w:rsidRDefault="00F604E0" w:rsidP="00F604E0">
      <w:pPr>
        <w:rPr>
          <w:b/>
          <w:bCs/>
        </w:rPr>
      </w:pPr>
      <w:r>
        <w:rPr>
          <w:b/>
          <w:bCs/>
        </w:rPr>
        <w:t xml:space="preserve">Proposal </w:t>
      </w:r>
      <w:r w:rsidR="00D72372">
        <w:rPr>
          <w:b/>
          <w:bCs/>
        </w:rPr>
        <w:t>10</w:t>
      </w:r>
      <w:r>
        <w:rPr>
          <w:b/>
          <w:bCs/>
        </w:rPr>
        <w:t xml:space="preserve">: For MCG, at LTM execution failure or RLF, the UE performs cell selection: </w:t>
      </w:r>
    </w:p>
    <w:p w14:paraId="01BD8C73" w14:textId="77777777" w:rsidR="00F604E0" w:rsidRDefault="00F604E0" w:rsidP="00F604E0">
      <w:pPr>
        <w:pStyle w:val="ListParagraph"/>
        <w:numPr>
          <w:ilvl w:val="0"/>
          <w:numId w:val="8"/>
        </w:numPr>
        <w:rPr>
          <w:b/>
          <w:bCs/>
        </w:rPr>
      </w:pPr>
      <w:r w:rsidRPr="00101ABA">
        <w:rPr>
          <w:b/>
          <w:bCs/>
        </w:rPr>
        <w:t xml:space="preserve">If the selected cell is </w:t>
      </w:r>
      <w:r>
        <w:rPr>
          <w:b/>
          <w:bCs/>
        </w:rPr>
        <w:t xml:space="preserve">a </w:t>
      </w:r>
      <w:r w:rsidRPr="006F383D">
        <w:rPr>
          <w:b/>
          <w:bCs/>
        </w:rPr>
        <w:t>PCell for one of the LTM candidate configurations</w:t>
      </w:r>
      <w:r w:rsidRPr="00101ABA">
        <w:rPr>
          <w:b/>
          <w:bCs/>
        </w:rPr>
        <w:t xml:space="preserve">, the UE executes LTM towards that cell </w:t>
      </w:r>
      <w:r>
        <w:rPr>
          <w:b/>
          <w:bCs/>
        </w:rPr>
        <w:t xml:space="preserve">and </w:t>
      </w:r>
      <w:r w:rsidRPr="00101ABA">
        <w:rPr>
          <w:b/>
          <w:bCs/>
        </w:rPr>
        <w:t>applies the corresponding configuration</w:t>
      </w:r>
      <w:r>
        <w:rPr>
          <w:b/>
          <w:bCs/>
        </w:rPr>
        <w:t xml:space="preserve"> as an MCG configuration</w:t>
      </w:r>
      <w:r w:rsidRPr="00101ABA">
        <w:rPr>
          <w:b/>
          <w:bCs/>
        </w:rPr>
        <w:t>.</w:t>
      </w:r>
    </w:p>
    <w:p w14:paraId="5FC1CF73" w14:textId="77777777" w:rsidR="00F604E0" w:rsidRPr="00101ABA" w:rsidRDefault="00F604E0" w:rsidP="00F604E0">
      <w:pPr>
        <w:pStyle w:val="ListParagraph"/>
        <w:numPr>
          <w:ilvl w:val="0"/>
          <w:numId w:val="8"/>
        </w:numPr>
        <w:rPr>
          <w:b/>
          <w:bCs/>
        </w:rPr>
      </w:pPr>
      <w:r>
        <w:rPr>
          <w:b/>
          <w:bCs/>
        </w:rPr>
        <w:t>Else, the UE performs RRC re-establishment at the selected cell.</w:t>
      </w:r>
    </w:p>
    <w:p w14:paraId="1712952B" w14:textId="4F8A1FCF" w:rsidR="006F1C68" w:rsidRPr="00BA0599" w:rsidRDefault="00BA0599" w:rsidP="00BA0599">
      <w:pPr>
        <w:pStyle w:val="Heading1"/>
      </w:pPr>
      <w:r w:rsidRPr="00BA0599">
        <w:t>5</w:t>
      </w:r>
      <w:r w:rsidRPr="00BA0599">
        <w:tab/>
        <w:t>LTM for SCG</w:t>
      </w:r>
    </w:p>
    <w:p w14:paraId="0DA6A631" w14:textId="67D5055A" w:rsidR="00BA0599" w:rsidRDefault="005B10DE" w:rsidP="001F488C">
      <w:pPr>
        <w:pStyle w:val="paragraph"/>
        <w:spacing w:before="0" w:beforeAutospacing="0" w:after="0" w:afterAutospacing="0"/>
        <w:textAlignment w:val="baseline"/>
        <w:rPr>
          <w:sz w:val="20"/>
          <w:szCs w:val="20"/>
        </w:rPr>
      </w:pPr>
      <w:r w:rsidRPr="005B10DE">
        <w:rPr>
          <w:sz w:val="20"/>
          <w:szCs w:val="20"/>
        </w:rPr>
        <w:t xml:space="preserve">For the MCG switch case, RAN2#121bis-e </w:t>
      </w:r>
      <w:r>
        <w:rPr>
          <w:sz w:val="20"/>
          <w:szCs w:val="20"/>
        </w:rPr>
        <w:t>assumed</w:t>
      </w:r>
      <w:r w:rsidRPr="005B10DE">
        <w:rPr>
          <w:sz w:val="20"/>
          <w:szCs w:val="20"/>
        </w:rPr>
        <w:t xml:space="preserve"> that the UE sends an RRC Reconfiguration Complete message to indicate its arrival to the target cell.</w:t>
      </w:r>
    </w:p>
    <w:p w14:paraId="3A055631" w14:textId="77777777" w:rsidR="00E200FC" w:rsidRDefault="00E200FC" w:rsidP="001F488C">
      <w:pPr>
        <w:pStyle w:val="paragraph"/>
        <w:spacing w:before="0" w:beforeAutospacing="0" w:after="0" w:afterAutospacing="0"/>
        <w:textAlignment w:val="baseline"/>
        <w:rPr>
          <w:sz w:val="20"/>
          <w:szCs w:val="20"/>
        </w:rPr>
      </w:pPr>
    </w:p>
    <w:p w14:paraId="1980F77A" w14:textId="51817A41" w:rsidR="00E200FC" w:rsidRDefault="00E200FC" w:rsidP="001F488C">
      <w:pPr>
        <w:pStyle w:val="paragraph"/>
        <w:spacing w:before="0" w:beforeAutospacing="0" w:after="0" w:afterAutospacing="0"/>
        <w:textAlignment w:val="baseline"/>
        <w:rPr>
          <w:sz w:val="20"/>
          <w:szCs w:val="20"/>
        </w:rPr>
      </w:pPr>
      <w:r>
        <w:rPr>
          <w:sz w:val="20"/>
          <w:szCs w:val="20"/>
        </w:rPr>
        <w:t xml:space="preserve">For the SCG switch case, </w:t>
      </w:r>
      <w:r w:rsidR="00092DDB">
        <w:rPr>
          <w:sz w:val="20"/>
          <w:szCs w:val="20"/>
        </w:rPr>
        <w:t>neither</w:t>
      </w:r>
      <w:r>
        <w:rPr>
          <w:sz w:val="20"/>
          <w:szCs w:val="20"/>
        </w:rPr>
        <w:t xml:space="preserve"> SRB3 </w:t>
      </w:r>
      <w:r w:rsidR="00092DDB">
        <w:rPr>
          <w:sz w:val="20"/>
          <w:szCs w:val="20"/>
        </w:rPr>
        <w:t>n</w:t>
      </w:r>
      <w:r>
        <w:rPr>
          <w:sz w:val="20"/>
          <w:szCs w:val="20"/>
        </w:rPr>
        <w:t xml:space="preserve">or split SRB1 </w:t>
      </w:r>
      <w:r w:rsidR="00092DDB">
        <w:rPr>
          <w:sz w:val="20"/>
          <w:szCs w:val="20"/>
        </w:rPr>
        <w:t>may be</w:t>
      </w:r>
      <w:r>
        <w:rPr>
          <w:sz w:val="20"/>
          <w:szCs w:val="20"/>
        </w:rPr>
        <w:t xml:space="preserve"> </w:t>
      </w:r>
      <w:r w:rsidR="004A70CF">
        <w:rPr>
          <w:sz w:val="20"/>
          <w:szCs w:val="20"/>
        </w:rPr>
        <w:t xml:space="preserve">configured, </w:t>
      </w:r>
      <w:r w:rsidR="003878DD">
        <w:rPr>
          <w:sz w:val="20"/>
          <w:szCs w:val="20"/>
        </w:rPr>
        <w:t xml:space="preserve">so the </w:t>
      </w:r>
      <w:r w:rsidR="003878DD" w:rsidRPr="005B10DE">
        <w:rPr>
          <w:sz w:val="20"/>
          <w:szCs w:val="20"/>
        </w:rPr>
        <w:t>RRC Reconfiguration Complete message</w:t>
      </w:r>
      <w:r w:rsidR="003878DD">
        <w:rPr>
          <w:sz w:val="20"/>
          <w:szCs w:val="20"/>
        </w:rPr>
        <w:t xml:space="preserve"> goes via the MN. </w:t>
      </w:r>
      <w:r w:rsidR="00EA5D17">
        <w:rPr>
          <w:sz w:val="20"/>
          <w:szCs w:val="20"/>
        </w:rPr>
        <w:t xml:space="preserve">For RACH-less LTM, this implies a separate UL transmission is required by </w:t>
      </w:r>
      <w:r w:rsidR="00BF6C19">
        <w:rPr>
          <w:sz w:val="20"/>
          <w:szCs w:val="20"/>
        </w:rPr>
        <w:t>the UE to indicate arrival to the target SCG cell.</w:t>
      </w:r>
      <w:r w:rsidR="00EC7CC9">
        <w:rPr>
          <w:sz w:val="20"/>
          <w:szCs w:val="20"/>
        </w:rPr>
        <w:t xml:space="preserve"> Since the UE may have no UL data to send, a MAC CE should be used for this purpose.</w:t>
      </w:r>
    </w:p>
    <w:p w14:paraId="6A5AC315" w14:textId="77777777" w:rsidR="00EC7CC9" w:rsidRDefault="00EC7CC9" w:rsidP="001F488C">
      <w:pPr>
        <w:pStyle w:val="paragraph"/>
        <w:spacing w:before="0" w:beforeAutospacing="0" w:after="0" w:afterAutospacing="0"/>
        <w:textAlignment w:val="baseline"/>
        <w:rPr>
          <w:sz w:val="20"/>
          <w:szCs w:val="20"/>
        </w:rPr>
      </w:pPr>
    </w:p>
    <w:p w14:paraId="75EF9CB8" w14:textId="771F49C4" w:rsidR="004E2A50" w:rsidRPr="00EE3B39" w:rsidRDefault="007E17FA" w:rsidP="00EE3B39">
      <w:pPr>
        <w:pStyle w:val="paragraph"/>
        <w:spacing w:before="0" w:beforeAutospacing="0" w:after="0" w:afterAutospacing="0"/>
        <w:textAlignment w:val="baseline"/>
        <w:rPr>
          <w:b/>
          <w:bCs/>
          <w:sz w:val="20"/>
          <w:szCs w:val="20"/>
        </w:rPr>
      </w:pPr>
      <w:r>
        <w:rPr>
          <w:b/>
          <w:bCs/>
          <w:sz w:val="20"/>
          <w:szCs w:val="20"/>
        </w:rPr>
        <w:t>Proposal 11: For RACH-less SCG switch case, the UE indicates arrival to the target SCG cell via a MAC CE</w:t>
      </w:r>
      <w:r w:rsidR="00FE2AEC">
        <w:rPr>
          <w:b/>
          <w:bCs/>
          <w:sz w:val="20"/>
          <w:szCs w:val="20"/>
        </w:rPr>
        <w:t>.</w:t>
      </w:r>
    </w:p>
    <w:p w14:paraId="23DA704C" w14:textId="0DB1EF42" w:rsidR="0096408F" w:rsidRDefault="0096408F" w:rsidP="0096408F">
      <w:pPr>
        <w:pStyle w:val="Heading1"/>
      </w:pPr>
      <w:r>
        <w:t>Conclusion</w:t>
      </w:r>
    </w:p>
    <w:p w14:paraId="4199532F" w14:textId="48652114" w:rsidR="00D5621D" w:rsidRDefault="00BB3F33" w:rsidP="00EB1ED7">
      <w:pPr>
        <w:spacing w:after="0"/>
      </w:pPr>
      <w:r>
        <w:t xml:space="preserve">This contribution discussed early TA acquisition for LTM, aspects of RACH-less LTM, LTM failure handling, and LTM for SCG.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31CFE70C" w14:textId="77777777" w:rsidR="00A605B0" w:rsidRDefault="00A605B0" w:rsidP="00EB1ED7">
      <w:pPr>
        <w:spacing w:after="0"/>
      </w:pPr>
    </w:p>
    <w:p w14:paraId="131E9CF8" w14:textId="77777777" w:rsidR="002E5BE4" w:rsidRDefault="002E5BE4" w:rsidP="00EB1ED7">
      <w:pPr>
        <w:spacing w:after="0"/>
      </w:pPr>
    </w:p>
    <w:p w14:paraId="636ACCE7" w14:textId="3AF9E852" w:rsidR="002E5BE4" w:rsidRPr="00A605B0" w:rsidRDefault="00A605B0" w:rsidP="00EB1ED7">
      <w:pPr>
        <w:spacing w:after="0"/>
        <w:rPr>
          <w:u w:val="single"/>
        </w:rPr>
      </w:pPr>
      <w:r w:rsidRPr="00A605B0">
        <w:rPr>
          <w:u w:val="single"/>
        </w:rPr>
        <w:t>Early TA acquisition:</w:t>
      </w:r>
    </w:p>
    <w:p w14:paraId="150ED021" w14:textId="77777777" w:rsidR="00A605B0" w:rsidRDefault="00A605B0" w:rsidP="00EB1ED7">
      <w:pPr>
        <w:spacing w:after="0"/>
      </w:pPr>
    </w:p>
    <w:p w14:paraId="403973E1" w14:textId="77777777" w:rsidR="00A605B0" w:rsidRPr="008A22DA" w:rsidRDefault="00A605B0" w:rsidP="00A605B0">
      <w:pPr>
        <w:rPr>
          <w:b/>
          <w:bCs/>
        </w:rPr>
      </w:pPr>
      <w:r>
        <w:rPr>
          <w:b/>
          <w:bCs/>
        </w:rPr>
        <w:t>Observation 1: In the inter-DU scenario, the candidate DU may not be able to identify the UE that sent the PRACH for early TA acquisition based on PID since the preamble resource can be shared among multiple UEs.</w:t>
      </w:r>
    </w:p>
    <w:p w14:paraId="3E84F362" w14:textId="77777777" w:rsidR="008966AD" w:rsidRPr="009649B2" w:rsidRDefault="008966AD" w:rsidP="008966AD">
      <w:pPr>
        <w:rPr>
          <w:b/>
          <w:bCs/>
        </w:rPr>
      </w:pPr>
      <w:r>
        <w:rPr>
          <w:b/>
          <w:bCs/>
        </w:rPr>
        <w:t>Observation 2: Coordination between the serving DU and the candidate DU before triggering the UE to send the PRACH is one solution to enable sharing of preamble resources among UEs. However, this coordination incurs backhaul signaling overhead and latency.</w:t>
      </w:r>
    </w:p>
    <w:p w14:paraId="066570A9" w14:textId="77777777" w:rsidR="00A605B0" w:rsidRDefault="00A605B0" w:rsidP="00A605B0">
      <w:pPr>
        <w:rPr>
          <w:b/>
          <w:bCs/>
        </w:rPr>
      </w:pPr>
      <w:r>
        <w:rPr>
          <w:b/>
          <w:bCs/>
        </w:rPr>
        <w:lastRenderedPageBreak/>
        <w:t>Proposal 1: For a given candidate cell, to enable sharing of preamble resources for early TA acquisition among UEs, these resources are partitioned into sets among the serving DUs:</w:t>
      </w:r>
    </w:p>
    <w:p w14:paraId="7C9FB478" w14:textId="77777777" w:rsidR="00A605B0" w:rsidRDefault="00A605B0" w:rsidP="00A605B0">
      <w:pPr>
        <w:pStyle w:val="ListParagraph"/>
        <w:numPr>
          <w:ilvl w:val="0"/>
          <w:numId w:val="24"/>
        </w:numPr>
        <w:rPr>
          <w:b/>
          <w:bCs/>
        </w:rPr>
      </w:pPr>
      <w:r w:rsidRPr="00105689">
        <w:rPr>
          <w:b/>
          <w:bCs/>
        </w:rPr>
        <w:t>A serving DU only orders a UE to send PRACH to the candidate cell using a member PID of its set.</w:t>
      </w:r>
    </w:p>
    <w:p w14:paraId="15DB5ED3" w14:textId="77777777" w:rsidR="00A605B0" w:rsidRDefault="00A605B0" w:rsidP="00A605B0">
      <w:pPr>
        <w:pStyle w:val="ListParagraph"/>
        <w:numPr>
          <w:ilvl w:val="0"/>
          <w:numId w:val="24"/>
        </w:numPr>
        <w:rPr>
          <w:b/>
          <w:bCs/>
        </w:rPr>
      </w:pPr>
      <w:r>
        <w:rPr>
          <w:b/>
          <w:bCs/>
        </w:rPr>
        <w:t>The candidate DU/CU identify the serving DU from the received PID and forward the TA result with the PID value to the serving DU.</w:t>
      </w:r>
    </w:p>
    <w:p w14:paraId="1BD1889D" w14:textId="77777777" w:rsidR="00A605B0" w:rsidRPr="00105689" w:rsidRDefault="00A605B0" w:rsidP="00A605B0">
      <w:pPr>
        <w:pStyle w:val="ListParagraph"/>
        <w:numPr>
          <w:ilvl w:val="0"/>
          <w:numId w:val="24"/>
        </w:numPr>
        <w:rPr>
          <w:b/>
          <w:bCs/>
        </w:rPr>
      </w:pPr>
      <w:r>
        <w:rPr>
          <w:b/>
          <w:bCs/>
        </w:rPr>
        <w:t>The serving DU associates the TA value to the UE that was ordered to send the PRACH using the received PID value.</w:t>
      </w:r>
    </w:p>
    <w:p w14:paraId="5072BF35" w14:textId="77777777" w:rsidR="00A605B0" w:rsidRDefault="00A605B0" w:rsidP="00A605B0">
      <w:pPr>
        <w:rPr>
          <w:b/>
          <w:bCs/>
        </w:rPr>
      </w:pPr>
      <w:r>
        <w:rPr>
          <w:b/>
          <w:bCs/>
        </w:rPr>
        <w:t>Proposal 2: Send LS to RAN3 with proposal 1.</w:t>
      </w:r>
    </w:p>
    <w:p w14:paraId="5D1E3BBA" w14:textId="77777777" w:rsidR="00A605B0" w:rsidRDefault="00A605B0" w:rsidP="00A605B0">
      <w:pPr>
        <w:rPr>
          <w:b/>
          <w:bCs/>
        </w:rPr>
      </w:pPr>
      <w:r>
        <w:rPr>
          <w:b/>
          <w:bCs/>
        </w:rPr>
        <w:t>Proposal 3: A UE may transmit RACH towards a deactivated serving SCell for early TA acquisition based on PDCCH order if the latter cell is an LTM candidate cell.</w:t>
      </w:r>
    </w:p>
    <w:p w14:paraId="6BE648DA" w14:textId="77777777" w:rsidR="00A605B0" w:rsidRPr="00EB6D3D" w:rsidRDefault="00A605B0" w:rsidP="00A605B0">
      <w:pPr>
        <w:rPr>
          <w:b/>
          <w:bCs/>
        </w:rPr>
      </w:pPr>
      <w:r>
        <w:rPr>
          <w:b/>
          <w:bCs/>
        </w:rPr>
        <w:t>Proposal 4: The network may include a TA value into the LTM cell switch command even if PDCCH-ordered RACH towards the target cell was never performed prior to LTM triggering. How the network determines the TA value is up to implementation.</w:t>
      </w:r>
    </w:p>
    <w:p w14:paraId="6AD1D409" w14:textId="77777777" w:rsidR="000318B5" w:rsidRDefault="000318B5" w:rsidP="00EB1ED7">
      <w:pPr>
        <w:spacing w:after="0"/>
      </w:pPr>
    </w:p>
    <w:p w14:paraId="37F49F5E" w14:textId="453A5B6A" w:rsidR="00A605B0" w:rsidRDefault="000318B5" w:rsidP="00EB1ED7">
      <w:pPr>
        <w:spacing w:after="0"/>
        <w:rPr>
          <w:u w:val="single"/>
        </w:rPr>
      </w:pPr>
      <w:r w:rsidRPr="000318B5">
        <w:rPr>
          <w:u w:val="single"/>
        </w:rPr>
        <w:t>RACH-less LTM:</w:t>
      </w:r>
    </w:p>
    <w:p w14:paraId="24161EDA" w14:textId="77777777" w:rsidR="0056736D" w:rsidRPr="000318B5" w:rsidRDefault="0056736D" w:rsidP="00EB1ED7">
      <w:pPr>
        <w:spacing w:after="0"/>
        <w:rPr>
          <w:u w:val="single"/>
        </w:rPr>
      </w:pPr>
    </w:p>
    <w:p w14:paraId="09DE15C9" w14:textId="7AFF9B3E" w:rsidR="0056736D" w:rsidRPr="000D57C9" w:rsidRDefault="0056736D" w:rsidP="0056736D">
      <w:pPr>
        <w:rPr>
          <w:b/>
          <w:bCs/>
        </w:rPr>
      </w:pPr>
      <w:r>
        <w:rPr>
          <w:b/>
          <w:bCs/>
        </w:rPr>
        <w:t xml:space="preserve">Proposal 5: At LTM triggering, the UE may receive a dynamic grant and/or configured grant for the first UL data transmission based on whether the RRC configuration of the target cell includes a </w:t>
      </w:r>
      <w:r w:rsidRPr="00FA73C5">
        <w:rPr>
          <w:b/>
          <w:bCs/>
        </w:rPr>
        <w:t>PDCCH search space of the target cell</w:t>
      </w:r>
      <w:r>
        <w:rPr>
          <w:b/>
          <w:bCs/>
        </w:rPr>
        <w:t xml:space="preserve"> and/or a configured grant for the target cell</w:t>
      </w:r>
      <w:r w:rsidR="00E02540">
        <w:rPr>
          <w:b/>
          <w:bCs/>
        </w:rPr>
        <w:t xml:space="preserve"> respectively</w:t>
      </w:r>
      <w:r>
        <w:rPr>
          <w:b/>
          <w:bCs/>
        </w:rPr>
        <w:t>. The two configurations are not exclusive.</w:t>
      </w:r>
    </w:p>
    <w:p w14:paraId="27F682A2" w14:textId="77777777" w:rsidR="0056736D" w:rsidRDefault="0056736D" w:rsidP="0056736D">
      <w:pPr>
        <w:pStyle w:val="paragraph"/>
        <w:spacing w:before="0" w:beforeAutospacing="0" w:after="0" w:afterAutospacing="0"/>
        <w:textAlignment w:val="baseline"/>
        <w:rPr>
          <w:rStyle w:val="eop"/>
          <w:b/>
          <w:bCs/>
          <w:sz w:val="20"/>
          <w:szCs w:val="20"/>
        </w:rPr>
      </w:pPr>
      <w:r>
        <w:rPr>
          <w:rStyle w:val="eop"/>
          <w:b/>
          <w:bCs/>
          <w:sz w:val="20"/>
          <w:szCs w:val="20"/>
        </w:rPr>
        <w:t>Observation 3: A configured grant for the first UL data transmission may be too costly for the candidate cell in terms of resource overhead since time of LTM triggering towards the candidate cell is unknown.</w:t>
      </w:r>
    </w:p>
    <w:p w14:paraId="42F0E275" w14:textId="77777777" w:rsidR="0056736D" w:rsidRPr="00611EEB" w:rsidRDefault="0056736D" w:rsidP="0056736D">
      <w:pPr>
        <w:pStyle w:val="paragraph"/>
        <w:spacing w:before="0" w:beforeAutospacing="0" w:after="0" w:afterAutospacing="0"/>
        <w:textAlignment w:val="baseline"/>
        <w:rPr>
          <w:rStyle w:val="eop"/>
          <w:b/>
          <w:bCs/>
          <w:sz w:val="20"/>
          <w:szCs w:val="20"/>
        </w:rPr>
      </w:pPr>
    </w:p>
    <w:p w14:paraId="36FE46B0" w14:textId="77777777" w:rsidR="0056736D" w:rsidRDefault="0056736D" w:rsidP="0056736D">
      <w:pPr>
        <w:pStyle w:val="paragraph"/>
        <w:spacing w:before="0" w:beforeAutospacing="0" w:after="0" w:afterAutospacing="0"/>
        <w:textAlignment w:val="baseline"/>
        <w:rPr>
          <w:rStyle w:val="eop"/>
          <w:b/>
          <w:bCs/>
          <w:sz w:val="20"/>
          <w:szCs w:val="20"/>
        </w:rPr>
      </w:pPr>
      <w:r>
        <w:rPr>
          <w:rStyle w:val="eop"/>
          <w:b/>
          <w:bCs/>
          <w:sz w:val="20"/>
          <w:szCs w:val="20"/>
        </w:rPr>
        <w:t>Proposal 6: As an enhancement, the configured grant for the first UL data transmission may be automatically deactivated after the UE receives confirmation from the target cell that the transmission is successful.</w:t>
      </w:r>
    </w:p>
    <w:p w14:paraId="7B495209" w14:textId="77777777" w:rsidR="0056736D" w:rsidRPr="00345B17" w:rsidRDefault="0056736D" w:rsidP="0056736D">
      <w:pPr>
        <w:pStyle w:val="paragraph"/>
        <w:spacing w:before="0" w:beforeAutospacing="0" w:after="0" w:afterAutospacing="0"/>
        <w:textAlignment w:val="baseline"/>
        <w:rPr>
          <w:rStyle w:val="eop"/>
          <w:b/>
          <w:bCs/>
          <w:sz w:val="20"/>
          <w:szCs w:val="20"/>
        </w:rPr>
      </w:pPr>
    </w:p>
    <w:p w14:paraId="53EA8C80" w14:textId="77777777" w:rsidR="0056736D" w:rsidRDefault="0056736D" w:rsidP="0056736D">
      <w:pPr>
        <w:pStyle w:val="paragraph"/>
        <w:spacing w:before="0" w:beforeAutospacing="0" w:after="0" w:afterAutospacing="0"/>
        <w:textAlignment w:val="baseline"/>
        <w:rPr>
          <w:rStyle w:val="eop"/>
          <w:b/>
          <w:bCs/>
          <w:sz w:val="20"/>
          <w:szCs w:val="20"/>
        </w:rPr>
      </w:pPr>
      <w:r>
        <w:rPr>
          <w:rStyle w:val="eop"/>
          <w:b/>
          <w:bCs/>
          <w:sz w:val="20"/>
          <w:szCs w:val="20"/>
        </w:rPr>
        <w:t>Proposal 7: If the network detects but fails to decode the first UL data transmission of the UE, the network may schedule retransmission of the first UL data using a dynamic grant (as in legacy). As an enhancement, the UE may be allowed to retransmit the first UL data using the configured grant.</w:t>
      </w:r>
    </w:p>
    <w:p w14:paraId="2A95C280" w14:textId="77777777" w:rsidR="0056736D" w:rsidRDefault="0056736D" w:rsidP="0056736D">
      <w:pPr>
        <w:pStyle w:val="paragraph"/>
        <w:spacing w:before="0" w:beforeAutospacing="0" w:after="0" w:afterAutospacing="0"/>
        <w:textAlignment w:val="baseline"/>
        <w:rPr>
          <w:rStyle w:val="eop"/>
          <w:sz w:val="20"/>
          <w:szCs w:val="20"/>
        </w:rPr>
      </w:pPr>
    </w:p>
    <w:p w14:paraId="3EC515A0" w14:textId="77777777" w:rsidR="00D94DC8" w:rsidRDefault="00D94DC8" w:rsidP="00D94DC8">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Observation 4a: In LTE, the CRC for PDCCH is only 16 bits, so the false alarm rate for determining successful RACH-less handover completion based on PDCCH addressing the UE’s C-RNTI would be of concern, so the UE Contention Resolution MAC-CE is needed.</w:t>
      </w:r>
    </w:p>
    <w:p w14:paraId="3CEB07B5" w14:textId="77777777" w:rsidR="00D94DC8" w:rsidRPr="009D5A53" w:rsidRDefault="00D94DC8" w:rsidP="00D94DC8">
      <w:pPr>
        <w:pStyle w:val="paragraph"/>
        <w:tabs>
          <w:tab w:val="left" w:pos="1022"/>
        </w:tabs>
        <w:spacing w:before="0" w:beforeAutospacing="0" w:after="0" w:afterAutospacing="0"/>
        <w:textAlignment w:val="baseline"/>
        <w:rPr>
          <w:rStyle w:val="eop"/>
          <w:b/>
          <w:bCs/>
          <w:sz w:val="20"/>
          <w:szCs w:val="20"/>
        </w:rPr>
      </w:pPr>
    </w:p>
    <w:p w14:paraId="29DB617C" w14:textId="77777777" w:rsidR="00D94DC8" w:rsidRDefault="00D94DC8" w:rsidP="00D94DC8">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Observation 4b: In NR, the CRC for PDCCH is 24 bits, so the false alarm rate for determining successful RACH-less handover completion based on PDCCH addressing the UE’s C-RNTI is very low, so the UE Contention Resolution MAC-CE is NOT needed.</w:t>
      </w:r>
    </w:p>
    <w:p w14:paraId="7672ADFF" w14:textId="77777777" w:rsidR="00D94DC8" w:rsidRDefault="00D94DC8" w:rsidP="00D94DC8">
      <w:pPr>
        <w:pStyle w:val="paragraph"/>
        <w:tabs>
          <w:tab w:val="left" w:pos="1022"/>
        </w:tabs>
        <w:spacing w:before="0" w:beforeAutospacing="0" w:after="0" w:afterAutospacing="0"/>
        <w:textAlignment w:val="baseline"/>
        <w:rPr>
          <w:rStyle w:val="eop"/>
          <w:sz w:val="20"/>
          <w:szCs w:val="20"/>
        </w:rPr>
      </w:pPr>
    </w:p>
    <w:p w14:paraId="60379B07" w14:textId="77777777" w:rsidR="00D94DC8" w:rsidRPr="00B65775" w:rsidRDefault="00D94DC8" w:rsidP="00D94DC8">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Proposal 8: [Different from RACH-less LTE and NTN] For RACH-less LTM, the UE determines successful reception of its first UL data based on receiving a PDCCH addressing the UE’s C-RNTI in the target cell.</w:t>
      </w:r>
    </w:p>
    <w:p w14:paraId="745D398B" w14:textId="77777777" w:rsidR="0056736D" w:rsidRPr="00B65775" w:rsidRDefault="0056736D" w:rsidP="0056736D">
      <w:pPr>
        <w:pStyle w:val="paragraph"/>
        <w:tabs>
          <w:tab w:val="left" w:pos="1022"/>
        </w:tabs>
        <w:spacing w:before="0" w:beforeAutospacing="0" w:after="0" w:afterAutospacing="0"/>
        <w:textAlignment w:val="baseline"/>
        <w:rPr>
          <w:rStyle w:val="eop"/>
          <w:b/>
          <w:bCs/>
          <w:sz w:val="20"/>
          <w:szCs w:val="20"/>
        </w:rPr>
      </w:pPr>
    </w:p>
    <w:p w14:paraId="3B4AA2EB" w14:textId="77777777" w:rsidR="0056736D" w:rsidRPr="00A54548" w:rsidRDefault="0056736D" w:rsidP="0056736D">
      <w:pPr>
        <w:pStyle w:val="paragraph"/>
        <w:tabs>
          <w:tab w:val="left" w:pos="1022"/>
        </w:tabs>
        <w:spacing w:before="0" w:beforeAutospacing="0" w:after="0" w:afterAutospacing="0"/>
        <w:textAlignment w:val="baseline"/>
        <w:rPr>
          <w:rStyle w:val="eop"/>
          <w:b/>
          <w:bCs/>
          <w:sz w:val="20"/>
          <w:szCs w:val="20"/>
        </w:rPr>
      </w:pPr>
      <w:r>
        <w:rPr>
          <w:rStyle w:val="eop"/>
          <w:b/>
          <w:bCs/>
          <w:sz w:val="20"/>
          <w:szCs w:val="20"/>
        </w:rPr>
        <w:t xml:space="preserve">Proposal 9: </w:t>
      </w:r>
      <w:r w:rsidRPr="0091440A">
        <w:rPr>
          <w:rStyle w:val="eop"/>
          <w:b/>
          <w:bCs/>
          <w:sz w:val="20"/>
          <w:szCs w:val="20"/>
        </w:rPr>
        <w:t>At LTM triggering, the UE may receive a dynamic grant</w:t>
      </w:r>
      <w:r>
        <w:rPr>
          <w:rStyle w:val="eop"/>
          <w:b/>
          <w:bCs/>
          <w:sz w:val="20"/>
          <w:szCs w:val="20"/>
        </w:rPr>
        <w:t xml:space="preserve"> from the target cell for either UL transmission or DL reception. It is up to the network whether DL scheduling is resumed before the UE sends its first UL transmission.</w:t>
      </w:r>
    </w:p>
    <w:p w14:paraId="5AB7597B" w14:textId="77777777" w:rsidR="002B6E9B" w:rsidRDefault="002B6E9B" w:rsidP="002B6E9B">
      <w:pPr>
        <w:spacing w:after="120"/>
        <w:rPr>
          <w:sz w:val="24"/>
          <w:szCs w:val="24"/>
          <w:highlight w:val="yellow"/>
          <w:u w:val="single"/>
        </w:rPr>
      </w:pPr>
    </w:p>
    <w:p w14:paraId="5E3E46C5" w14:textId="77777777" w:rsidR="00EF3E4D" w:rsidRDefault="0066797F" w:rsidP="00EF3E4D">
      <w:pPr>
        <w:spacing w:after="0"/>
        <w:rPr>
          <w:u w:val="single"/>
        </w:rPr>
      </w:pPr>
      <w:r>
        <w:rPr>
          <w:u w:val="single"/>
        </w:rPr>
        <w:t>Failure handling</w:t>
      </w:r>
      <w:r w:rsidRPr="000318B5">
        <w:rPr>
          <w:u w:val="single"/>
        </w:rPr>
        <w:t>:</w:t>
      </w:r>
    </w:p>
    <w:p w14:paraId="782D896E" w14:textId="77777777" w:rsidR="00EF3E4D" w:rsidRDefault="00EF3E4D" w:rsidP="00EF3E4D">
      <w:pPr>
        <w:spacing w:after="0"/>
        <w:rPr>
          <w:u w:val="single"/>
        </w:rPr>
      </w:pPr>
    </w:p>
    <w:p w14:paraId="4F96F386" w14:textId="4C89D1B1" w:rsidR="00EF3E4D" w:rsidRPr="00EF3E4D" w:rsidRDefault="00EF3E4D" w:rsidP="00EF3E4D">
      <w:pPr>
        <w:spacing w:after="0"/>
        <w:rPr>
          <w:u w:val="single"/>
        </w:rPr>
      </w:pPr>
      <w:r>
        <w:rPr>
          <w:b/>
          <w:bCs/>
        </w:rPr>
        <w:t xml:space="preserve">Proposal 10: For MCG, at LTM execution failure or RLF, the UE performs cell selection: </w:t>
      </w:r>
    </w:p>
    <w:p w14:paraId="6D094AB9" w14:textId="77777777" w:rsidR="00EF3E4D" w:rsidRDefault="00EF3E4D" w:rsidP="00EF3E4D">
      <w:pPr>
        <w:pStyle w:val="ListParagraph"/>
        <w:numPr>
          <w:ilvl w:val="0"/>
          <w:numId w:val="8"/>
        </w:numPr>
        <w:rPr>
          <w:b/>
          <w:bCs/>
        </w:rPr>
      </w:pPr>
      <w:r w:rsidRPr="00101ABA">
        <w:rPr>
          <w:b/>
          <w:bCs/>
        </w:rPr>
        <w:t xml:space="preserve">If the selected cell is </w:t>
      </w:r>
      <w:r>
        <w:rPr>
          <w:b/>
          <w:bCs/>
        </w:rPr>
        <w:t xml:space="preserve">a </w:t>
      </w:r>
      <w:r w:rsidRPr="006F383D">
        <w:rPr>
          <w:b/>
          <w:bCs/>
        </w:rPr>
        <w:t>PCell for one of the LTM candidate configurations</w:t>
      </w:r>
      <w:r w:rsidRPr="00101ABA">
        <w:rPr>
          <w:b/>
          <w:bCs/>
        </w:rPr>
        <w:t xml:space="preserve">, the UE executes LTM towards that cell </w:t>
      </w:r>
      <w:r>
        <w:rPr>
          <w:b/>
          <w:bCs/>
        </w:rPr>
        <w:t xml:space="preserve">and </w:t>
      </w:r>
      <w:r w:rsidRPr="00101ABA">
        <w:rPr>
          <w:b/>
          <w:bCs/>
        </w:rPr>
        <w:t>applies the corresponding configuration</w:t>
      </w:r>
      <w:r>
        <w:rPr>
          <w:b/>
          <w:bCs/>
        </w:rPr>
        <w:t xml:space="preserve"> as an MCG configuration</w:t>
      </w:r>
      <w:r w:rsidRPr="00101ABA">
        <w:rPr>
          <w:b/>
          <w:bCs/>
        </w:rPr>
        <w:t>.</w:t>
      </w:r>
    </w:p>
    <w:p w14:paraId="18847C64" w14:textId="77777777" w:rsidR="00EF3E4D" w:rsidRPr="00101ABA" w:rsidRDefault="00EF3E4D" w:rsidP="00EF3E4D">
      <w:pPr>
        <w:pStyle w:val="ListParagraph"/>
        <w:numPr>
          <w:ilvl w:val="0"/>
          <w:numId w:val="8"/>
        </w:numPr>
        <w:rPr>
          <w:b/>
          <w:bCs/>
        </w:rPr>
      </w:pPr>
      <w:r>
        <w:rPr>
          <w:b/>
          <w:bCs/>
        </w:rPr>
        <w:t>Else, the UE performs RRC re-establishment at the selected cell.</w:t>
      </w:r>
    </w:p>
    <w:p w14:paraId="3081689C" w14:textId="27D24D3D" w:rsidR="0056736D" w:rsidRDefault="0056736D" w:rsidP="002B6E9B">
      <w:pPr>
        <w:spacing w:after="120"/>
        <w:rPr>
          <w:sz w:val="24"/>
          <w:szCs w:val="24"/>
          <w:highlight w:val="yellow"/>
          <w:u w:val="single"/>
        </w:rPr>
      </w:pPr>
    </w:p>
    <w:p w14:paraId="0840592D" w14:textId="553F8E6C" w:rsidR="003552AB" w:rsidRDefault="003552AB" w:rsidP="003552AB">
      <w:pPr>
        <w:spacing w:after="0"/>
        <w:rPr>
          <w:u w:val="single"/>
        </w:rPr>
      </w:pPr>
      <w:r>
        <w:rPr>
          <w:u w:val="single"/>
        </w:rPr>
        <w:t>LTM for SCG</w:t>
      </w:r>
      <w:r w:rsidRPr="000318B5">
        <w:rPr>
          <w:u w:val="single"/>
        </w:rPr>
        <w:t>:</w:t>
      </w:r>
    </w:p>
    <w:p w14:paraId="63B45311" w14:textId="77777777" w:rsidR="00395155" w:rsidRDefault="00395155" w:rsidP="003552AB">
      <w:pPr>
        <w:spacing w:after="0"/>
        <w:rPr>
          <w:u w:val="single"/>
        </w:rPr>
      </w:pPr>
    </w:p>
    <w:p w14:paraId="03FCE639" w14:textId="64A29C4C" w:rsidR="000318B5" w:rsidRPr="00FE4679" w:rsidRDefault="00FE4679" w:rsidP="00FE4679">
      <w:pPr>
        <w:pStyle w:val="paragraph"/>
        <w:spacing w:before="0" w:beforeAutospacing="0" w:after="0" w:afterAutospacing="0"/>
        <w:textAlignment w:val="baseline"/>
        <w:rPr>
          <w:b/>
          <w:bCs/>
          <w:sz w:val="20"/>
          <w:szCs w:val="20"/>
        </w:rPr>
      </w:pPr>
      <w:r>
        <w:rPr>
          <w:b/>
          <w:bCs/>
          <w:sz w:val="20"/>
          <w:szCs w:val="20"/>
        </w:rPr>
        <w:t>Proposal 11: For RACH-less SCG switch case, the UE indicates arrival to the target SCG cell via a MAC CE.</w:t>
      </w:r>
    </w:p>
    <w:p w14:paraId="7F9A5B2E" w14:textId="7CE4E831" w:rsidR="00CD4C7B" w:rsidRPr="00320A6B" w:rsidRDefault="00CD4C7B" w:rsidP="00CD4C7B">
      <w:pPr>
        <w:pStyle w:val="Heading1"/>
      </w:pPr>
      <w:r w:rsidRPr="00320A6B">
        <w:lastRenderedPageBreak/>
        <w:t>References</w:t>
      </w:r>
    </w:p>
    <w:p w14:paraId="44886584" w14:textId="485E3964"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r w:rsidR="006C5F49">
        <w:rPr>
          <w:lang w:val="en-US" w:eastAsia="zh-CN"/>
        </w:rPr>
        <w:t>2</w:t>
      </w:r>
    </w:p>
    <w:p w14:paraId="2F93DC3D" w14:textId="59B52121"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w:t>
      </w:r>
      <w:r w:rsidR="006C5F49">
        <w:rPr>
          <w:lang w:val="en-US" w:eastAsia="zh-CN"/>
        </w:rPr>
        <w:t>21</w:t>
      </w:r>
      <w:r>
        <w:rPr>
          <w:lang w:val="en-US" w:eastAsia="zh-CN"/>
        </w:rPr>
        <w:t>bis-e</w:t>
      </w:r>
    </w:p>
    <w:bookmarkEnd w:id="0"/>
    <w:p w14:paraId="56953217" w14:textId="2E57001B" w:rsidR="0000152B" w:rsidRPr="00A63DEA" w:rsidRDefault="000F7719" w:rsidP="00A63DEA">
      <w:pPr>
        <w:pStyle w:val="ListParagraph"/>
        <w:widowControl w:val="0"/>
        <w:numPr>
          <w:ilvl w:val="0"/>
          <w:numId w:val="1"/>
        </w:numPr>
        <w:autoSpaceDE w:val="0"/>
        <w:autoSpaceDN w:val="0"/>
        <w:adjustRightInd w:val="0"/>
        <w:spacing w:after="0" w:line="360" w:lineRule="auto"/>
        <w:contextualSpacing w:val="0"/>
        <w:rPr>
          <w:lang w:val="en-US" w:eastAsia="zh-CN"/>
        </w:rPr>
      </w:pPr>
      <w:r w:rsidRPr="000F7719">
        <w:rPr>
          <w:lang w:val="en-US" w:eastAsia="zh-CN"/>
        </w:rPr>
        <w:t>R2-2304214</w:t>
      </w:r>
      <w:r>
        <w:rPr>
          <w:lang w:val="en-US" w:eastAsia="zh-CN"/>
        </w:rPr>
        <w:t xml:space="preserve">, </w:t>
      </w:r>
      <w:r w:rsidR="00CA7258" w:rsidRPr="00CA7258">
        <w:rPr>
          <w:lang w:val="en-US" w:eastAsia="zh-CN"/>
        </w:rPr>
        <w:t>Summary of [AT121bis-e][018][eMob] Procedure Consolidation (Huawei)</w:t>
      </w:r>
      <w:r w:rsidR="00CA7258">
        <w:rPr>
          <w:lang w:val="en-US" w:eastAsia="zh-CN"/>
        </w:rPr>
        <w:t xml:space="preserve">, </w:t>
      </w:r>
      <w:r w:rsidR="000B779A" w:rsidRPr="000B779A">
        <w:rPr>
          <w:lang w:val="en-US" w:eastAsia="zh-CN"/>
        </w:rPr>
        <w:t>3GPP TSG-RAN WG2 Meeting #121-bis</w:t>
      </w:r>
      <w:r w:rsidR="000B779A">
        <w:rPr>
          <w:lang w:val="en-US" w:eastAsia="zh-CN"/>
        </w:rPr>
        <w:t>-e</w:t>
      </w:r>
    </w:p>
    <w:sectPr w:rsidR="0000152B" w:rsidRPr="00A63D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D9D54D6"/>
    <w:multiLevelType w:val="hybridMultilevel"/>
    <w:tmpl w:val="B85AFBCC"/>
    <w:lvl w:ilvl="0" w:tplc="4722679A">
      <w:start w:val="1"/>
      <w:numFmt w:val="bullet"/>
      <w:lvlText w:val="–"/>
      <w:lvlJc w:val="left"/>
      <w:pPr>
        <w:tabs>
          <w:tab w:val="num" w:pos="720"/>
        </w:tabs>
        <w:ind w:left="720" w:hanging="360"/>
      </w:pPr>
      <w:rPr>
        <w:rFonts w:ascii="Times New Roman" w:hAnsi="Times New Roman" w:hint="default"/>
      </w:rPr>
    </w:lvl>
    <w:lvl w:ilvl="1" w:tplc="DF1CBAB4">
      <w:start w:val="1"/>
      <w:numFmt w:val="bullet"/>
      <w:lvlText w:val="–"/>
      <w:lvlJc w:val="left"/>
      <w:pPr>
        <w:tabs>
          <w:tab w:val="num" w:pos="1440"/>
        </w:tabs>
        <w:ind w:left="1440" w:hanging="360"/>
      </w:pPr>
      <w:rPr>
        <w:rFonts w:ascii="Times New Roman" w:hAnsi="Times New Roman" w:hint="default"/>
      </w:rPr>
    </w:lvl>
    <w:lvl w:ilvl="2" w:tplc="1CF421A2">
      <w:numFmt w:val="bullet"/>
      <w:lvlText w:val="•"/>
      <w:lvlJc w:val="left"/>
      <w:pPr>
        <w:tabs>
          <w:tab w:val="num" w:pos="2160"/>
        </w:tabs>
        <w:ind w:left="2160" w:hanging="360"/>
      </w:pPr>
      <w:rPr>
        <w:rFonts w:ascii="Times New Roman" w:hAnsi="Times New Roman" w:hint="default"/>
      </w:rPr>
    </w:lvl>
    <w:lvl w:ilvl="3" w:tplc="CCDCCC5A" w:tentative="1">
      <w:start w:val="1"/>
      <w:numFmt w:val="bullet"/>
      <w:lvlText w:val="–"/>
      <w:lvlJc w:val="left"/>
      <w:pPr>
        <w:tabs>
          <w:tab w:val="num" w:pos="2880"/>
        </w:tabs>
        <w:ind w:left="2880" w:hanging="360"/>
      </w:pPr>
      <w:rPr>
        <w:rFonts w:ascii="Times New Roman" w:hAnsi="Times New Roman" w:hint="default"/>
      </w:rPr>
    </w:lvl>
    <w:lvl w:ilvl="4" w:tplc="1548A8CE" w:tentative="1">
      <w:start w:val="1"/>
      <w:numFmt w:val="bullet"/>
      <w:lvlText w:val="–"/>
      <w:lvlJc w:val="left"/>
      <w:pPr>
        <w:tabs>
          <w:tab w:val="num" w:pos="3600"/>
        </w:tabs>
        <w:ind w:left="3600" w:hanging="360"/>
      </w:pPr>
      <w:rPr>
        <w:rFonts w:ascii="Times New Roman" w:hAnsi="Times New Roman" w:hint="default"/>
      </w:rPr>
    </w:lvl>
    <w:lvl w:ilvl="5" w:tplc="577EF4C6" w:tentative="1">
      <w:start w:val="1"/>
      <w:numFmt w:val="bullet"/>
      <w:lvlText w:val="–"/>
      <w:lvlJc w:val="left"/>
      <w:pPr>
        <w:tabs>
          <w:tab w:val="num" w:pos="4320"/>
        </w:tabs>
        <w:ind w:left="4320" w:hanging="360"/>
      </w:pPr>
      <w:rPr>
        <w:rFonts w:ascii="Times New Roman" w:hAnsi="Times New Roman" w:hint="default"/>
      </w:rPr>
    </w:lvl>
    <w:lvl w:ilvl="6" w:tplc="0FC67152" w:tentative="1">
      <w:start w:val="1"/>
      <w:numFmt w:val="bullet"/>
      <w:lvlText w:val="–"/>
      <w:lvlJc w:val="left"/>
      <w:pPr>
        <w:tabs>
          <w:tab w:val="num" w:pos="5040"/>
        </w:tabs>
        <w:ind w:left="5040" w:hanging="360"/>
      </w:pPr>
      <w:rPr>
        <w:rFonts w:ascii="Times New Roman" w:hAnsi="Times New Roman" w:hint="default"/>
      </w:rPr>
    </w:lvl>
    <w:lvl w:ilvl="7" w:tplc="C2D84D7C" w:tentative="1">
      <w:start w:val="1"/>
      <w:numFmt w:val="bullet"/>
      <w:lvlText w:val="–"/>
      <w:lvlJc w:val="left"/>
      <w:pPr>
        <w:tabs>
          <w:tab w:val="num" w:pos="5760"/>
        </w:tabs>
        <w:ind w:left="5760" w:hanging="360"/>
      </w:pPr>
      <w:rPr>
        <w:rFonts w:ascii="Times New Roman" w:hAnsi="Times New Roman" w:hint="default"/>
      </w:rPr>
    </w:lvl>
    <w:lvl w:ilvl="8" w:tplc="DEE818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893206"/>
    <w:multiLevelType w:val="hybridMultilevel"/>
    <w:tmpl w:val="A93E269E"/>
    <w:lvl w:ilvl="0" w:tplc="F4F60744">
      <w:start w:val="1"/>
      <w:numFmt w:val="bullet"/>
      <w:lvlText w:val="–"/>
      <w:lvlJc w:val="left"/>
      <w:pPr>
        <w:tabs>
          <w:tab w:val="num" w:pos="360"/>
        </w:tabs>
        <w:ind w:left="360" w:hanging="360"/>
      </w:pPr>
      <w:rPr>
        <w:rFonts w:ascii="Times New Roman" w:hAnsi="Times New Roman" w:hint="default"/>
      </w:rPr>
    </w:lvl>
    <w:lvl w:ilvl="1" w:tplc="3C76F384">
      <w:start w:val="1"/>
      <w:numFmt w:val="bullet"/>
      <w:lvlText w:val="–"/>
      <w:lvlJc w:val="left"/>
      <w:pPr>
        <w:tabs>
          <w:tab w:val="num" w:pos="1080"/>
        </w:tabs>
        <w:ind w:left="1080" w:hanging="360"/>
      </w:pPr>
      <w:rPr>
        <w:rFonts w:ascii="Times New Roman" w:hAnsi="Times New Roman" w:hint="default"/>
      </w:rPr>
    </w:lvl>
    <w:lvl w:ilvl="2" w:tplc="A54CC7AC">
      <w:start w:val="1"/>
      <w:numFmt w:val="bullet"/>
      <w:lvlText w:val="–"/>
      <w:lvlJc w:val="left"/>
      <w:pPr>
        <w:tabs>
          <w:tab w:val="num" w:pos="1800"/>
        </w:tabs>
        <w:ind w:left="1800" w:hanging="360"/>
      </w:pPr>
      <w:rPr>
        <w:rFonts w:ascii="Times New Roman" w:hAnsi="Times New Roman" w:hint="default"/>
      </w:rPr>
    </w:lvl>
    <w:lvl w:ilvl="3" w:tplc="A40E5D42" w:tentative="1">
      <w:start w:val="1"/>
      <w:numFmt w:val="bullet"/>
      <w:lvlText w:val="–"/>
      <w:lvlJc w:val="left"/>
      <w:pPr>
        <w:tabs>
          <w:tab w:val="num" w:pos="2520"/>
        </w:tabs>
        <w:ind w:left="2520" w:hanging="360"/>
      </w:pPr>
      <w:rPr>
        <w:rFonts w:ascii="Times New Roman" w:hAnsi="Times New Roman" w:hint="default"/>
      </w:rPr>
    </w:lvl>
    <w:lvl w:ilvl="4" w:tplc="11F8BD9C" w:tentative="1">
      <w:start w:val="1"/>
      <w:numFmt w:val="bullet"/>
      <w:lvlText w:val="–"/>
      <w:lvlJc w:val="left"/>
      <w:pPr>
        <w:tabs>
          <w:tab w:val="num" w:pos="3240"/>
        </w:tabs>
        <w:ind w:left="3240" w:hanging="360"/>
      </w:pPr>
      <w:rPr>
        <w:rFonts w:ascii="Times New Roman" w:hAnsi="Times New Roman" w:hint="default"/>
      </w:rPr>
    </w:lvl>
    <w:lvl w:ilvl="5" w:tplc="B0E86332" w:tentative="1">
      <w:start w:val="1"/>
      <w:numFmt w:val="bullet"/>
      <w:lvlText w:val="–"/>
      <w:lvlJc w:val="left"/>
      <w:pPr>
        <w:tabs>
          <w:tab w:val="num" w:pos="3960"/>
        </w:tabs>
        <w:ind w:left="3960" w:hanging="360"/>
      </w:pPr>
      <w:rPr>
        <w:rFonts w:ascii="Times New Roman" w:hAnsi="Times New Roman" w:hint="default"/>
      </w:rPr>
    </w:lvl>
    <w:lvl w:ilvl="6" w:tplc="EEEA33FA" w:tentative="1">
      <w:start w:val="1"/>
      <w:numFmt w:val="bullet"/>
      <w:lvlText w:val="–"/>
      <w:lvlJc w:val="left"/>
      <w:pPr>
        <w:tabs>
          <w:tab w:val="num" w:pos="4680"/>
        </w:tabs>
        <w:ind w:left="4680" w:hanging="360"/>
      </w:pPr>
      <w:rPr>
        <w:rFonts w:ascii="Times New Roman" w:hAnsi="Times New Roman" w:hint="default"/>
      </w:rPr>
    </w:lvl>
    <w:lvl w:ilvl="7" w:tplc="542C94BE" w:tentative="1">
      <w:start w:val="1"/>
      <w:numFmt w:val="bullet"/>
      <w:lvlText w:val="–"/>
      <w:lvlJc w:val="left"/>
      <w:pPr>
        <w:tabs>
          <w:tab w:val="num" w:pos="5400"/>
        </w:tabs>
        <w:ind w:left="5400" w:hanging="360"/>
      </w:pPr>
      <w:rPr>
        <w:rFonts w:ascii="Times New Roman" w:hAnsi="Times New Roman" w:hint="default"/>
      </w:rPr>
    </w:lvl>
    <w:lvl w:ilvl="8" w:tplc="A92EE5D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DAD727E"/>
    <w:multiLevelType w:val="hybridMultilevel"/>
    <w:tmpl w:val="4F6A09D0"/>
    <w:lvl w:ilvl="0" w:tplc="AB06B918">
      <w:start w:val="1"/>
      <w:numFmt w:val="bullet"/>
      <w:lvlText w:val="–"/>
      <w:lvlJc w:val="left"/>
      <w:pPr>
        <w:tabs>
          <w:tab w:val="num" w:pos="720"/>
        </w:tabs>
        <w:ind w:left="720" w:hanging="360"/>
      </w:pPr>
      <w:rPr>
        <w:rFonts w:ascii="Times New Roman" w:hAnsi="Times New Roman" w:hint="default"/>
      </w:rPr>
    </w:lvl>
    <w:lvl w:ilvl="1" w:tplc="415CED10">
      <w:start w:val="1"/>
      <w:numFmt w:val="bullet"/>
      <w:lvlText w:val="–"/>
      <w:lvlJc w:val="left"/>
      <w:pPr>
        <w:tabs>
          <w:tab w:val="num" w:pos="1440"/>
        </w:tabs>
        <w:ind w:left="1440" w:hanging="360"/>
      </w:pPr>
      <w:rPr>
        <w:rFonts w:ascii="Times New Roman" w:hAnsi="Times New Roman" w:hint="default"/>
      </w:rPr>
    </w:lvl>
    <w:lvl w:ilvl="2" w:tplc="02781862">
      <w:numFmt w:val="bullet"/>
      <w:lvlText w:val="•"/>
      <w:lvlJc w:val="left"/>
      <w:pPr>
        <w:tabs>
          <w:tab w:val="num" w:pos="2160"/>
        </w:tabs>
        <w:ind w:left="2160" w:hanging="360"/>
      </w:pPr>
      <w:rPr>
        <w:rFonts w:ascii="Times New Roman" w:hAnsi="Times New Roman" w:hint="default"/>
      </w:rPr>
    </w:lvl>
    <w:lvl w:ilvl="3" w:tplc="B3008540" w:tentative="1">
      <w:start w:val="1"/>
      <w:numFmt w:val="bullet"/>
      <w:lvlText w:val="–"/>
      <w:lvlJc w:val="left"/>
      <w:pPr>
        <w:tabs>
          <w:tab w:val="num" w:pos="2880"/>
        </w:tabs>
        <w:ind w:left="2880" w:hanging="360"/>
      </w:pPr>
      <w:rPr>
        <w:rFonts w:ascii="Times New Roman" w:hAnsi="Times New Roman" w:hint="default"/>
      </w:rPr>
    </w:lvl>
    <w:lvl w:ilvl="4" w:tplc="7278D2A8" w:tentative="1">
      <w:start w:val="1"/>
      <w:numFmt w:val="bullet"/>
      <w:lvlText w:val="–"/>
      <w:lvlJc w:val="left"/>
      <w:pPr>
        <w:tabs>
          <w:tab w:val="num" w:pos="3600"/>
        </w:tabs>
        <w:ind w:left="3600" w:hanging="360"/>
      </w:pPr>
      <w:rPr>
        <w:rFonts w:ascii="Times New Roman" w:hAnsi="Times New Roman" w:hint="default"/>
      </w:rPr>
    </w:lvl>
    <w:lvl w:ilvl="5" w:tplc="F6C4461C" w:tentative="1">
      <w:start w:val="1"/>
      <w:numFmt w:val="bullet"/>
      <w:lvlText w:val="–"/>
      <w:lvlJc w:val="left"/>
      <w:pPr>
        <w:tabs>
          <w:tab w:val="num" w:pos="4320"/>
        </w:tabs>
        <w:ind w:left="4320" w:hanging="360"/>
      </w:pPr>
      <w:rPr>
        <w:rFonts w:ascii="Times New Roman" w:hAnsi="Times New Roman" w:hint="default"/>
      </w:rPr>
    </w:lvl>
    <w:lvl w:ilvl="6" w:tplc="F29852D8" w:tentative="1">
      <w:start w:val="1"/>
      <w:numFmt w:val="bullet"/>
      <w:lvlText w:val="–"/>
      <w:lvlJc w:val="left"/>
      <w:pPr>
        <w:tabs>
          <w:tab w:val="num" w:pos="5040"/>
        </w:tabs>
        <w:ind w:left="5040" w:hanging="360"/>
      </w:pPr>
      <w:rPr>
        <w:rFonts w:ascii="Times New Roman" w:hAnsi="Times New Roman" w:hint="default"/>
      </w:rPr>
    </w:lvl>
    <w:lvl w:ilvl="7" w:tplc="BB786F4A" w:tentative="1">
      <w:start w:val="1"/>
      <w:numFmt w:val="bullet"/>
      <w:lvlText w:val="–"/>
      <w:lvlJc w:val="left"/>
      <w:pPr>
        <w:tabs>
          <w:tab w:val="num" w:pos="5760"/>
        </w:tabs>
        <w:ind w:left="5760" w:hanging="360"/>
      </w:pPr>
      <w:rPr>
        <w:rFonts w:ascii="Times New Roman" w:hAnsi="Times New Roman" w:hint="default"/>
      </w:rPr>
    </w:lvl>
    <w:lvl w:ilvl="8" w:tplc="C8FC059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DEF6984"/>
    <w:multiLevelType w:val="multilevel"/>
    <w:tmpl w:val="9162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2FD53DF"/>
    <w:multiLevelType w:val="hybridMultilevel"/>
    <w:tmpl w:val="4644F458"/>
    <w:lvl w:ilvl="0" w:tplc="E4EEFD0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B35328"/>
    <w:multiLevelType w:val="hybridMultilevel"/>
    <w:tmpl w:val="ED961F3E"/>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Times New Roman" w:hAnsi="Times New Roman"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135D17"/>
    <w:multiLevelType w:val="hybridMultilevel"/>
    <w:tmpl w:val="ED961F3E"/>
    <w:lvl w:ilvl="0" w:tplc="0409000F">
      <w:start w:val="1"/>
      <w:numFmt w:val="decimal"/>
      <w:lvlText w:val="%1."/>
      <w:lvlJc w:val="left"/>
      <w:pPr>
        <w:tabs>
          <w:tab w:val="num" w:pos="720"/>
        </w:tabs>
        <w:ind w:left="720" w:hanging="360"/>
      </w:pPr>
      <w:rPr>
        <w:rFonts w:hint="default"/>
      </w:rPr>
    </w:lvl>
    <w:lvl w:ilvl="1" w:tplc="ADC03EAA">
      <w:start w:val="1"/>
      <w:numFmt w:val="bullet"/>
      <w:lvlText w:val="–"/>
      <w:lvlJc w:val="left"/>
      <w:pPr>
        <w:tabs>
          <w:tab w:val="num" w:pos="1440"/>
        </w:tabs>
        <w:ind w:left="1440" w:hanging="360"/>
      </w:pPr>
      <w:rPr>
        <w:rFonts w:ascii="Times New Roman" w:hAnsi="Times New Roman" w:hint="default"/>
      </w:rPr>
    </w:lvl>
    <w:lvl w:ilvl="2" w:tplc="6C7647A2">
      <w:start w:val="1"/>
      <w:numFmt w:val="decimal"/>
      <w:lvlText w:val="%3."/>
      <w:lvlJc w:val="left"/>
      <w:pPr>
        <w:tabs>
          <w:tab w:val="num" w:pos="2160"/>
        </w:tabs>
        <w:ind w:left="2160" w:hanging="360"/>
      </w:pPr>
    </w:lvl>
    <w:lvl w:ilvl="3" w:tplc="65A01A58" w:tentative="1">
      <w:start w:val="1"/>
      <w:numFmt w:val="bullet"/>
      <w:lvlText w:val="–"/>
      <w:lvlJc w:val="left"/>
      <w:pPr>
        <w:tabs>
          <w:tab w:val="num" w:pos="2880"/>
        </w:tabs>
        <w:ind w:left="2880" w:hanging="360"/>
      </w:pPr>
      <w:rPr>
        <w:rFonts w:ascii="Times New Roman" w:hAnsi="Times New Roman" w:hint="default"/>
      </w:rPr>
    </w:lvl>
    <w:lvl w:ilvl="4" w:tplc="F4A88AEC" w:tentative="1">
      <w:start w:val="1"/>
      <w:numFmt w:val="bullet"/>
      <w:lvlText w:val="–"/>
      <w:lvlJc w:val="left"/>
      <w:pPr>
        <w:tabs>
          <w:tab w:val="num" w:pos="3600"/>
        </w:tabs>
        <w:ind w:left="3600" w:hanging="360"/>
      </w:pPr>
      <w:rPr>
        <w:rFonts w:ascii="Times New Roman" w:hAnsi="Times New Roman" w:hint="default"/>
      </w:rPr>
    </w:lvl>
    <w:lvl w:ilvl="5" w:tplc="1DE2D37A" w:tentative="1">
      <w:start w:val="1"/>
      <w:numFmt w:val="bullet"/>
      <w:lvlText w:val="–"/>
      <w:lvlJc w:val="left"/>
      <w:pPr>
        <w:tabs>
          <w:tab w:val="num" w:pos="4320"/>
        </w:tabs>
        <w:ind w:left="4320" w:hanging="360"/>
      </w:pPr>
      <w:rPr>
        <w:rFonts w:ascii="Times New Roman" w:hAnsi="Times New Roman" w:hint="default"/>
      </w:rPr>
    </w:lvl>
    <w:lvl w:ilvl="6" w:tplc="8BEEBB08" w:tentative="1">
      <w:start w:val="1"/>
      <w:numFmt w:val="bullet"/>
      <w:lvlText w:val="–"/>
      <w:lvlJc w:val="left"/>
      <w:pPr>
        <w:tabs>
          <w:tab w:val="num" w:pos="5040"/>
        </w:tabs>
        <w:ind w:left="5040" w:hanging="360"/>
      </w:pPr>
      <w:rPr>
        <w:rFonts w:ascii="Times New Roman" w:hAnsi="Times New Roman" w:hint="default"/>
      </w:rPr>
    </w:lvl>
    <w:lvl w:ilvl="7" w:tplc="B97A2D8E" w:tentative="1">
      <w:start w:val="1"/>
      <w:numFmt w:val="bullet"/>
      <w:lvlText w:val="–"/>
      <w:lvlJc w:val="left"/>
      <w:pPr>
        <w:tabs>
          <w:tab w:val="num" w:pos="5760"/>
        </w:tabs>
        <w:ind w:left="5760" w:hanging="360"/>
      </w:pPr>
      <w:rPr>
        <w:rFonts w:ascii="Times New Roman" w:hAnsi="Times New Roman" w:hint="default"/>
      </w:rPr>
    </w:lvl>
    <w:lvl w:ilvl="8" w:tplc="048CEF7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318A4"/>
    <w:multiLevelType w:val="multilevel"/>
    <w:tmpl w:val="F5FC8AA2"/>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825201637">
    <w:abstractNumId w:val="9"/>
  </w:num>
  <w:num w:numId="2" w16cid:durableId="337000327">
    <w:abstractNumId w:val="20"/>
  </w:num>
  <w:num w:numId="3" w16cid:durableId="297147906">
    <w:abstractNumId w:val="14"/>
  </w:num>
  <w:num w:numId="4" w16cid:durableId="1976789113">
    <w:abstractNumId w:val="21"/>
  </w:num>
  <w:num w:numId="5" w16cid:durableId="1480999869">
    <w:abstractNumId w:val="0"/>
  </w:num>
  <w:num w:numId="6" w16cid:durableId="794559959">
    <w:abstractNumId w:val="0"/>
  </w:num>
  <w:num w:numId="7" w16cid:durableId="1495367180">
    <w:abstractNumId w:val="19"/>
  </w:num>
  <w:num w:numId="8" w16cid:durableId="1620406204">
    <w:abstractNumId w:val="17"/>
  </w:num>
  <w:num w:numId="9" w16cid:durableId="1230579709">
    <w:abstractNumId w:val="11"/>
  </w:num>
  <w:num w:numId="10" w16cid:durableId="1933662305">
    <w:abstractNumId w:val="2"/>
  </w:num>
  <w:num w:numId="11" w16cid:durableId="838160629">
    <w:abstractNumId w:val="3"/>
  </w:num>
  <w:num w:numId="12" w16cid:durableId="316149782">
    <w:abstractNumId w:val="13"/>
  </w:num>
  <w:num w:numId="13" w16cid:durableId="1239368747">
    <w:abstractNumId w:val="16"/>
  </w:num>
  <w:num w:numId="14" w16cid:durableId="823551705">
    <w:abstractNumId w:val="18"/>
  </w:num>
  <w:num w:numId="15" w16cid:durableId="1639795206">
    <w:abstractNumId w:val="22"/>
  </w:num>
  <w:num w:numId="16" w16cid:durableId="1534072940">
    <w:abstractNumId w:val="7"/>
  </w:num>
  <w:num w:numId="17" w16cid:durableId="341518098">
    <w:abstractNumId w:val="1"/>
  </w:num>
  <w:num w:numId="18" w16cid:durableId="1363628141">
    <w:abstractNumId w:val="12"/>
  </w:num>
  <w:num w:numId="19" w16cid:durableId="880678471">
    <w:abstractNumId w:val="4"/>
  </w:num>
  <w:num w:numId="20" w16cid:durableId="871529061">
    <w:abstractNumId w:val="5"/>
  </w:num>
  <w:num w:numId="21" w16cid:durableId="2129084759">
    <w:abstractNumId w:val="6"/>
  </w:num>
  <w:num w:numId="22" w16cid:durableId="77336944">
    <w:abstractNumId w:val="15"/>
  </w:num>
  <w:num w:numId="23" w16cid:durableId="1977027196">
    <w:abstractNumId w:val="10"/>
  </w:num>
  <w:num w:numId="24" w16cid:durableId="142403424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152B"/>
    <w:rsid w:val="00001A68"/>
    <w:rsid w:val="000028B0"/>
    <w:rsid w:val="0000347D"/>
    <w:rsid w:val="000039F6"/>
    <w:rsid w:val="0000409B"/>
    <w:rsid w:val="000053AA"/>
    <w:rsid w:val="00006204"/>
    <w:rsid w:val="000064F6"/>
    <w:rsid w:val="00006EBD"/>
    <w:rsid w:val="00010161"/>
    <w:rsid w:val="00012887"/>
    <w:rsid w:val="00012FB4"/>
    <w:rsid w:val="000139C2"/>
    <w:rsid w:val="00013B97"/>
    <w:rsid w:val="00013C23"/>
    <w:rsid w:val="000143F9"/>
    <w:rsid w:val="00014662"/>
    <w:rsid w:val="000147A7"/>
    <w:rsid w:val="000152D3"/>
    <w:rsid w:val="00015DE8"/>
    <w:rsid w:val="0001657D"/>
    <w:rsid w:val="0001796A"/>
    <w:rsid w:val="00020686"/>
    <w:rsid w:val="00023FC6"/>
    <w:rsid w:val="00024D79"/>
    <w:rsid w:val="00024DC9"/>
    <w:rsid w:val="00024FAA"/>
    <w:rsid w:val="00025CE4"/>
    <w:rsid w:val="00026FC4"/>
    <w:rsid w:val="00027888"/>
    <w:rsid w:val="00027A44"/>
    <w:rsid w:val="000305FF"/>
    <w:rsid w:val="00030761"/>
    <w:rsid w:val="00030D3B"/>
    <w:rsid w:val="00030DC5"/>
    <w:rsid w:val="00030F55"/>
    <w:rsid w:val="0003101C"/>
    <w:rsid w:val="000318B5"/>
    <w:rsid w:val="0003238F"/>
    <w:rsid w:val="00032EA4"/>
    <w:rsid w:val="00033397"/>
    <w:rsid w:val="000338DD"/>
    <w:rsid w:val="00034BF8"/>
    <w:rsid w:val="00034D12"/>
    <w:rsid w:val="00035677"/>
    <w:rsid w:val="000365C3"/>
    <w:rsid w:val="000368BE"/>
    <w:rsid w:val="0003767C"/>
    <w:rsid w:val="00037A01"/>
    <w:rsid w:val="00037AFB"/>
    <w:rsid w:val="00037DBD"/>
    <w:rsid w:val="00040095"/>
    <w:rsid w:val="0004017A"/>
    <w:rsid w:val="00040D0A"/>
    <w:rsid w:val="00042439"/>
    <w:rsid w:val="0004341F"/>
    <w:rsid w:val="00044072"/>
    <w:rsid w:val="00044803"/>
    <w:rsid w:val="00044ED2"/>
    <w:rsid w:val="000453E8"/>
    <w:rsid w:val="000453EC"/>
    <w:rsid w:val="00045625"/>
    <w:rsid w:val="00046444"/>
    <w:rsid w:val="00046AE0"/>
    <w:rsid w:val="0004707F"/>
    <w:rsid w:val="000473A4"/>
    <w:rsid w:val="0005117E"/>
    <w:rsid w:val="000516D8"/>
    <w:rsid w:val="00051F1E"/>
    <w:rsid w:val="0005213D"/>
    <w:rsid w:val="0005270E"/>
    <w:rsid w:val="00053E68"/>
    <w:rsid w:val="000555C9"/>
    <w:rsid w:val="00056DB2"/>
    <w:rsid w:val="0006135D"/>
    <w:rsid w:val="00061505"/>
    <w:rsid w:val="00063B2D"/>
    <w:rsid w:val="00064613"/>
    <w:rsid w:val="00064B64"/>
    <w:rsid w:val="00065659"/>
    <w:rsid w:val="00065D6B"/>
    <w:rsid w:val="00065DE8"/>
    <w:rsid w:val="00066096"/>
    <w:rsid w:val="00066114"/>
    <w:rsid w:val="00071167"/>
    <w:rsid w:val="000716A1"/>
    <w:rsid w:val="000732E0"/>
    <w:rsid w:val="00073EB1"/>
    <w:rsid w:val="00074261"/>
    <w:rsid w:val="0007762E"/>
    <w:rsid w:val="00077C88"/>
    <w:rsid w:val="00080512"/>
    <w:rsid w:val="000812F8"/>
    <w:rsid w:val="00082723"/>
    <w:rsid w:val="00082A4D"/>
    <w:rsid w:val="0008429B"/>
    <w:rsid w:val="00084591"/>
    <w:rsid w:val="00084D26"/>
    <w:rsid w:val="00085173"/>
    <w:rsid w:val="000855FD"/>
    <w:rsid w:val="00085EA2"/>
    <w:rsid w:val="000875B8"/>
    <w:rsid w:val="0008762B"/>
    <w:rsid w:val="00087E3D"/>
    <w:rsid w:val="00090401"/>
    <w:rsid w:val="00090468"/>
    <w:rsid w:val="00090CEE"/>
    <w:rsid w:val="00090EBD"/>
    <w:rsid w:val="00090F44"/>
    <w:rsid w:val="000926D3"/>
    <w:rsid w:val="00092DDB"/>
    <w:rsid w:val="00092E9C"/>
    <w:rsid w:val="00093164"/>
    <w:rsid w:val="000937B0"/>
    <w:rsid w:val="00095F90"/>
    <w:rsid w:val="00096258"/>
    <w:rsid w:val="00096479"/>
    <w:rsid w:val="0009788E"/>
    <w:rsid w:val="00097A8E"/>
    <w:rsid w:val="000A050C"/>
    <w:rsid w:val="000A2449"/>
    <w:rsid w:val="000A3356"/>
    <w:rsid w:val="000A35F5"/>
    <w:rsid w:val="000A3F9B"/>
    <w:rsid w:val="000A57A1"/>
    <w:rsid w:val="000A5AD5"/>
    <w:rsid w:val="000A5FB3"/>
    <w:rsid w:val="000A62E9"/>
    <w:rsid w:val="000A6EC0"/>
    <w:rsid w:val="000A7A94"/>
    <w:rsid w:val="000A7CDF"/>
    <w:rsid w:val="000B0C46"/>
    <w:rsid w:val="000B0D71"/>
    <w:rsid w:val="000B11D1"/>
    <w:rsid w:val="000B1613"/>
    <w:rsid w:val="000B1637"/>
    <w:rsid w:val="000B19D0"/>
    <w:rsid w:val="000B2CBF"/>
    <w:rsid w:val="000B41C3"/>
    <w:rsid w:val="000B42E0"/>
    <w:rsid w:val="000B4310"/>
    <w:rsid w:val="000B495D"/>
    <w:rsid w:val="000B4D19"/>
    <w:rsid w:val="000B4F58"/>
    <w:rsid w:val="000B779A"/>
    <w:rsid w:val="000B7BCF"/>
    <w:rsid w:val="000C0524"/>
    <w:rsid w:val="000C104E"/>
    <w:rsid w:val="000C1F60"/>
    <w:rsid w:val="000C2CA3"/>
    <w:rsid w:val="000C2D34"/>
    <w:rsid w:val="000C3A4B"/>
    <w:rsid w:val="000C415C"/>
    <w:rsid w:val="000C416C"/>
    <w:rsid w:val="000C4AA7"/>
    <w:rsid w:val="000C4AFF"/>
    <w:rsid w:val="000C522B"/>
    <w:rsid w:val="000C5567"/>
    <w:rsid w:val="000C5DF5"/>
    <w:rsid w:val="000C77C8"/>
    <w:rsid w:val="000C7894"/>
    <w:rsid w:val="000D0B0C"/>
    <w:rsid w:val="000D137A"/>
    <w:rsid w:val="000D30A2"/>
    <w:rsid w:val="000D32EA"/>
    <w:rsid w:val="000D3C9D"/>
    <w:rsid w:val="000D4A15"/>
    <w:rsid w:val="000D5637"/>
    <w:rsid w:val="000D57C9"/>
    <w:rsid w:val="000D58AB"/>
    <w:rsid w:val="000D5B53"/>
    <w:rsid w:val="000D6B39"/>
    <w:rsid w:val="000D7389"/>
    <w:rsid w:val="000D7982"/>
    <w:rsid w:val="000E07CC"/>
    <w:rsid w:val="000E2E28"/>
    <w:rsid w:val="000E3599"/>
    <w:rsid w:val="000E4083"/>
    <w:rsid w:val="000E427B"/>
    <w:rsid w:val="000E49BE"/>
    <w:rsid w:val="000E55A2"/>
    <w:rsid w:val="000E5617"/>
    <w:rsid w:val="000E6697"/>
    <w:rsid w:val="000E6B11"/>
    <w:rsid w:val="000F03B7"/>
    <w:rsid w:val="000F243A"/>
    <w:rsid w:val="000F2F84"/>
    <w:rsid w:val="000F30BC"/>
    <w:rsid w:val="000F342D"/>
    <w:rsid w:val="000F401E"/>
    <w:rsid w:val="000F5547"/>
    <w:rsid w:val="000F5CC9"/>
    <w:rsid w:val="000F5DDE"/>
    <w:rsid w:val="000F610E"/>
    <w:rsid w:val="000F7719"/>
    <w:rsid w:val="000F796E"/>
    <w:rsid w:val="001000F6"/>
    <w:rsid w:val="00101232"/>
    <w:rsid w:val="00101ABA"/>
    <w:rsid w:val="00101BA1"/>
    <w:rsid w:val="00101CAE"/>
    <w:rsid w:val="00101DEC"/>
    <w:rsid w:val="00102DAD"/>
    <w:rsid w:val="00104704"/>
    <w:rsid w:val="00105689"/>
    <w:rsid w:val="00106455"/>
    <w:rsid w:val="00107EE0"/>
    <w:rsid w:val="0011222A"/>
    <w:rsid w:val="001144A5"/>
    <w:rsid w:val="001158B5"/>
    <w:rsid w:val="00115AC9"/>
    <w:rsid w:val="00116DE8"/>
    <w:rsid w:val="00120844"/>
    <w:rsid w:val="00120C85"/>
    <w:rsid w:val="00121FB7"/>
    <w:rsid w:val="0012238D"/>
    <w:rsid w:val="001223E0"/>
    <w:rsid w:val="001224F1"/>
    <w:rsid w:val="00122700"/>
    <w:rsid w:val="00123920"/>
    <w:rsid w:val="00123DB1"/>
    <w:rsid w:val="001241A8"/>
    <w:rsid w:val="00124B3D"/>
    <w:rsid w:val="00126209"/>
    <w:rsid w:val="00126D29"/>
    <w:rsid w:val="001271C1"/>
    <w:rsid w:val="001277C4"/>
    <w:rsid w:val="00130949"/>
    <w:rsid w:val="00131495"/>
    <w:rsid w:val="001315A1"/>
    <w:rsid w:val="001321F7"/>
    <w:rsid w:val="00132323"/>
    <w:rsid w:val="0013234A"/>
    <w:rsid w:val="00133B16"/>
    <w:rsid w:val="00134105"/>
    <w:rsid w:val="0013487C"/>
    <w:rsid w:val="00135C51"/>
    <w:rsid w:val="00135EC2"/>
    <w:rsid w:val="00137B44"/>
    <w:rsid w:val="00140C86"/>
    <w:rsid w:val="00142B8D"/>
    <w:rsid w:val="0014488C"/>
    <w:rsid w:val="00145075"/>
    <w:rsid w:val="0014593A"/>
    <w:rsid w:val="00145DD6"/>
    <w:rsid w:val="00146FB1"/>
    <w:rsid w:val="0014714F"/>
    <w:rsid w:val="0014751F"/>
    <w:rsid w:val="0014764D"/>
    <w:rsid w:val="00147723"/>
    <w:rsid w:val="00147B8F"/>
    <w:rsid w:val="00147D5A"/>
    <w:rsid w:val="0015032F"/>
    <w:rsid w:val="0015058A"/>
    <w:rsid w:val="00152357"/>
    <w:rsid w:val="00152965"/>
    <w:rsid w:val="001543BB"/>
    <w:rsid w:val="0015505D"/>
    <w:rsid w:val="001564F8"/>
    <w:rsid w:val="001568A4"/>
    <w:rsid w:val="00157634"/>
    <w:rsid w:val="0015777C"/>
    <w:rsid w:val="00157B0B"/>
    <w:rsid w:val="001600C9"/>
    <w:rsid w:val="0016098E"/>
    <w:rsid w:val="001609D0"/>
    <w:rsid w:val="00160AF6"/>
    <w:rsid w:val="00161683"/>
    <w:rsid w:val="001619CF"/>
    <w:rsid w:val="0016224C"/>
    <w:rsid w:val="00162A76"/>
    <w:rsid w:val="0016317D"/>
    <w:rsid w:val="00163DF7"/>
    <w:rsid w:val="00163E1F"/>
    <w:rsid w:val="001645D9"/>
    <w:rsid w:val="00165EF0"/>
    <w:rsid w:val="00167246"/>
    <w:rsid w:val="001675FE"/>
    <w:rsid w:val="00167A87"/>
    <w:rsid w:val="00170549"/>
    <w:rsid w:val="00170625"/>
    <w:rsid w:val="00170AAD"/>
    <w:rsid w:val="00170E12"/>
    <w:rsid w:val="00171E1A"/>
    <w:rsid w:val="00173A2E"/>
    <w:rsid w:val="00174170"/>
    <w:rsid w:val="00174173"/>
    <w:rsid w:val="001741A0"/>
    <w:rsid w:val="0017420A"/>
    <w:rsid w:val="001752F1"/>
    <w:rsid w:val="00175C99"/>
    <w:rsid w:val="001767D8"/>
    <w:rsid w:val="001769F9"/>
    <w:rsid w:val="00176A6D"/>
    <w:rsid w:val="0017733D"/>
    <w:rsid w:val="0017736D"/>
    <w:rsid w:val="001801CC"/>
    <w:rsid w:val="00181456"/>
    <w:rsid w:val="001814AB"/>
    <w:rsid w:val="00181867"/>
    <w:rsid w:val="001818E7"/>
    <w:rsid w:val="00181A75"/>
    <w:rsid w:val="00181EE1"/>
    <w:rsid w:val="001821BD"/>
    <w:rsid w:val="001822E5"/>
    <w:rsid w:val="00182DE1"/>
    <w:rsid w:val="00183165"/>
    <w:rsid w:val="001833C6"/>
    <w:rsid w:val="00183953"/>
    <w:rsid w:val="00183EC6"/>
    <w:rsid w:val="00186DE6"/>
    <w:rsid w:val="00190142"/>
    <w:rsid w:val="00190C58"/>
    <w:rsid w:val="001930E7"/>
    <w:rsid w:val="00194CC5"/>
    <w:rsid w:val="00194CD0"/>
    <w:rsid w:val="0019529B"/>
    <w:rsid w:val="00195321"/>
    <w:rsid w:val="00195FCC"/>
    <w:rsid w:val="00196C23"/>
    <w:rsid w:val="00196DF8"/>
    <w:rsid w:val="001971F7"/>
    <w:rsid w:val="0019788E"/>
    <w:rsid w:val="001A0025"/>
    <w:rsid w:val="001A16DE"/>
    <w:rsid w:val="001A179C"/>
    <w:rsid w:val="001A2B4C"/>
    <w:rsid w:val="001A33F0"/>
    <w:rsid w:val="001A49B7"/>
    <w:rsid w:val="001A548E"/>
    <w:rsid w:val="001A583E"/>
    <w:rsid w:val="001A6337"/>
    <w:rsid w:val="001A6D8E"/>
    <w:rsid w:val="001A7342"/>
    <w:rsid w:val="001B059A"/>
    <w:rsid w:val="001B1A80"/>
    <w:rsid w:val="001B2D29"/>
    <w:rsid w:val="001B39BC"/>
    <w:rsid w:val="001B3DF2"/>
    <w:rsid w:val="001B49C9"/>
    <w:rsid w:val="001B4D37"/>
    <w:rsid w:val="001B560A"/>
    <w:rsid w:val="001B5EA2"/>
    <w:rsid w:val="001B5FCC"/>
    <w:rsid w:val="001B6282"/>
    <w:rsid w:val="001B6FF1"/>
    <w:rsid w:val="001B720E"/>
    <w:rsid w:val="001B7477"/>
    <w:rsid w:val="001B7C2D"/>
    <w:rsid w:val="001C01CB"/>
    <w:rsid w:val="001C0CD7"/>
    <w:rsid w:val="001C28B2"/>
    <w:rsid w:val="001C2B2E"/>
    <w:rsid w:val="001C317E"/>
    <w:rsid w:val="001C595C"/>
    <w:rsid w:val="001C6634"/>
    <w:rsid w:val="001D14CE"/>
    <w:rsid w:val="001D15C1"/>
    <w:rsid w:val="001D2E58"/>
    <w:rsid w:val="001D379F"/>
    <w:rsid w:val="001D3975"/>
    <w:rsid w:val="001D3A7D"/>
    <w:rsid w:val="001D4B32"/>
    <w:rsid w:val="001D4FB0"/>
    <w:rsid w:val="001D599B"/>
    <w:rsid w:val="001D5F7B"/>
    <w:rsid w:val="001D6CF3"/>
    <w:rsid w:val="001E0E63"/>
    <w:rsid w:val="001E1203"/>
    <w:rsid w:val="001E284D"/>
    <w:rsid w:val="001E52D3"/>
    <w:rsid w:val="001E53A0"/>
    <w:rsid w:val="001E5C04"/>
    <w:rsid w:val="001E6059"/>
    <w:rsid w:val="001E70D7"/>
    <w:rsid w:val="001E79A4"/>
    <w:rsid w:val="001F168B"/>
    <w:rsid w:val="001F1CFE"/>
    <w:rsid w:val="001F1E16"/>
    <w:rsid w:val="001F2A42"/>
    <w:rsid w:val="001F2E7F"/>
    <w:rsid w:val="001F34F3"/>
    <w:rsid w:val="001F488C"/>
    <w:rsid w:val="001F55E4"/>
    <w:rsid w:val="001F5C44"/>
    <w:rsid w:val="001F5CC4"/>
    <w:rsid w:val="001F632B"/>
    <w:rsid w:val="001F6B3C"/>
    <w:rsid w:val="001F6D33"/>
    <w:rsid w:val="001F7831"/>
    <w:rsid w:val="0020111A"/>
    <w:rsid w:val="0020159A"/>
    <w:rsid w:val="002016BF"/>
    <w:rsid w:val="00201844"/>
    <w:rsid w:val="00201B08"/>
    <w:rsid w:val="0020204C"/>
    <w:rsid w:val="002029A9"/>
    <w:rsid w:val="00203645"/>
    <w:rsid w:val="0020370C"/>
    <w:rsid w:val="00204045"/>
    <w:rsid w:val="00204126"/>
    <w:rsid w:val="0020425F"/>
    <w:rsid w:val="00204D2F"/>
    <w:rsid w:val="00205467"/>
    <w:rsid w:val="00206ED3"/>
    <w:rsid w:val="00207079"/>
    <w:rsid w:val="00207223"/>
    <w:rsid w:val="00210089"/>
    <w:rsid w:val="00211FCC"/>
    <w:rsid w:val="00212632"/>
    <w:rsid w:val="0021342D"/>
    <w:rsid w:val="0021353E"/>
    <w:rsid w:val="002138DD"/>
    <w:rsid w:val="00214E95"/>
    <w:rsid w:val="00214FD1"/>
    <w:rsid w:val="002157A9"/>
    <w:rsid w:val="00215C7D"/>
    <w:rsid w:val="00216471"/>
    <w:rsid w:val="00216FA7"/>
    <w:rsid w:val="00217153"/>
    <w:rsid w:val="00217A4C"/>
    <w:rsid w:val="00220646"/>
    <w:rsid w:val="00221B5B"/>
    <w:rsid w:val="00221DC7"/>
    <w:rsid w:val="00221E06"/>
    <w:rsid w:val="0022361C"/>
    <w:rsid w:val="00223AD3"/>
    <w:rsid w:val="00224198"/>
    <w:rsid w:val="002244A9"/>
    <w:rsid w:val="00225498"/>
    <w:rsid w:val="0022589F"/>
    <w:rsid w:val="00225C84"/>
    <w:rsid w:val="0022606D"/>
    <w:rsid w:val="0022609C"/>
    <w:rsid w:val="00226205"/>
    <w:rsid w:val="00226347"/>
    <w:rsid w:val="00232C61"/>
    <w:rsid w:val="00233196"/>
    <w:rsid w:val="0023335F"/>
    <w:rsid w:val="00233A4C"/>
    <w:rsid w:val="00234D51"/>
    <w:rsid w:val="00235144"/>
    <w:rsid w:val="00235E96"/>
    <w:rsid w:val="0023614D"/>
    <w:rsid w:val="002364A5"/>
    <w:rsid w:val="00236B91"/>
    <w:rsid w:val="00237702"/>
    <w:rsid w:val="00242BC2"/>
    <w:rsid w:val="00242D19"/>
    <w:rsid w:val="00242DF8"/>
    <w:rsid w:val="00243569"/>
    <w:rsid w:val="0024485F"/>
    <w:rsid w:val="00244AC1"/>
    <w:rsid w:val="00244B2A"/>
    <w:rsid w:val="00245B7D"/>
    <w:rsid w:val="00247FC8"/>
    <w:rsid w:val="00250812"/>
    <w:rsid w:val="00250B04"/>
    <w:rsid w:val="00252D52"/>
    <w:rsid w:val="0025406F"/>
    <w:rsid w:val="00254484"/>
    <w:rsid w:val="002553B3"/>
    <w:rsid w:val="0025560D"/>
    <w:rsid w:val="0025591B"/>
    <w:rsid w:val="00255B07"/>
    <w:rsid w:val="00256B66"/>
    <w:rsid w:val="00260AE7"/>
    <w:rsid w:val="00261537"/>
    <w:rsid w:val="00262113"/>
    <w:rsid w:val="00262ABE"/>
    <w:rsid w:val="00262C41"/>
    <w:rsid w:val="00262EDD"/>
    <w:rsid w:val="00265348"/>
    <w:rsid w:val="00265973"/>
    <w:rsid w:val="00265D39"/>
    <w:rsid w:val="0026614D"/>
    <w:rsid w:val="0027053F"/>
    <w:rsid w:val="00270ED2"/>
    <w:rsid w:val="00270F19"/>
    <w:rsid w:val="0027139B"/>
    <w:rsid w:val="00271935"/>
    <w:rsid w:val="00271B79"/>
    <w:rsid w:val="00271E30"/>
    <w:rsid w:val="00271E96"/>
    <w:rsid w:val="00272C79"/>
    <w:rsid w:val="002747EC"/>
    <w:rsid w:val="00274E85"/>
    <w:rsid w:val="0027537D"/>
    <w:rsid w:val="00275789"/>
    <w:rsid w:val="002776E5"/>
    <w:rsid w:val="002779A1"/>
    <w:rsid w:val="002805EC"/>
    <w:rsid w:val="00281980"/>
    <w:rsid w:val="002828C0"/>
    <w:rsid w:val="00282E36"/>
    <w:rsid w:val="0028311E"/>
    <w:rsid w:val="00284188"/>
    <w:rsid w:val="00284C56"/>
    <w:rsid w:val="002855BF"/>
    <w:rsid w:val="002901FA"/>
    <w:rsid w:val="00290FC1"/>
    <w:rsid w:val="002915E1"/>
    <w:rsid w:val="002927F2"/>
    <w:rsid w:val="00293031"/>
    <w:rsid w:val="002944AA"/>
    <w:rsid w:val="002956AA"/>
    <w:rsid w:val="002966A8"/>
    <w:rsid w:val="0029691E"/>
    <w:rsid w:val="00296DE5"/>
    <w:rsid w:val="0029764B"/>
    <w:rsid w:val="002A00A9"/>
    <w:rsid w:val="002A09FF"/>
    <w:rsid w:val="002A1491"/>
    <w:rsid w:val="002A4AD1"/>
    <w:rsid w:val="002A64CB"/>
    <w:rsid w:val="002A68AB"/>
    <w:rsid w:val="002A717B"/>
    <w:rsid w:val="002A798F"/>
    <w:rsid w:val="002B05ED"/>
    <w:rsid w:val="002B17AD"/>
    <w:rsid w:val="002B2FC5"/>
    <w:rsid w:val="002B4A31"/>
    <w:rsid w:val="002B4AC3"/>
    <w:rsid w:val="002B4BA8"/>
    <w:rsid w:val="002B69DE"/>
    <w:rsid w:val="002B6E9B"/>
    <w:rsid w:val="002B7133"/>
    <w:rsid w:val="002C16C3"/>
    <w:rsid w:val="002C20DD"/>
    <w:rsid w:val="002C3919"/>
    <w:rsid w:val="002C4A37"/>
    <w:rsid w:val="002C6EDD"/>
    <w:rsid w:val="002C708A"/>
    <w:rsid w:val="002C723E"/>
    <w:rsid w:val="002C72D4"/>
    <w:rsid w:val="002D01EC"/>
    <w:rsid w:val="002D10D9"/>
    <w:rsid w:val="002D18DC"/>
    <w:rsid w:val="002D1D6B"/>
    <w:rsid w:val="002D2415"/>
    <w:rsid w:val="002D2AB9"/>
    <w:rsid w:val="002D2DCB"/>
    <w:rsid w:val="002D4340"/>
    <w:rsid w:val="002D4D36"/>
    <w:rsid w:val="002D50EB"/>
    <w:rsid w:val="002D6DF3"/>
    <w:rsid w:val="002D76FA"/>
    <w:rsid w:val="002E13C5"/>
    <w:rsid w:val="002E18BB"/>
    <w:rsid w:val="002E1D57"/>
    <w:rsid w:val="002E2CD5"/>
    <w:rsid w:val="002E386F"/>
    <w:rsid w:val="002E3CCA"/>
    <w:rsid w:val="002E4270"/>
    <w:rsid w:val="002E44DA"/>
    <w:rsid w:val="002E598B"/>
    <w:rsid w:val="002E5A75"/>
    <w:rsid w:val="002E5BE4"/>
    <w:rsid w:val="002E61FD"/>
    <w:rsid w:val="002E7B35"/>
    <w:rsid w:val="002F0D22"/>
    <w:rsid w:val="002F1ED3"/>
    <w:rsid w:val="002F267E"/>
    <w:rsid w:val="002F357F"/>
    <w:rsid w:val="002F3669"/>
    <w:rsid w:val="002F39BB"/>
    <w:rsid w:val="002F3C58"/>
    <w:rsid w:val="002F55AC"/>
    <w:rsid w:val="002F61D6"/>
    <w:rsid w:val="0030002C"/>
    <w:rsid w:val="003007BF"/>
    <w:rsid w:val="00301915"/>
    <w:rsid w:val="003021AC"/>
    <w:rsid w:val="0030249C"/>
    <w:rsid w:val="00302567"/>
    <w:rsid w:val="00302667"/>
    <w:rsid w:val="00305ECA"/>
    <w:rsid w:val="00306271"/>
    <w:rsid w:val="00310EDA"/>
    <w:rsid w:val="003118DC"/>
    <w:rsid w:val="00311E70"/>
    <w:rsid w:val="00312A2C"/>
    <w:rsid w:val="00313562"/>
    <w:rsid w:val="003136AE"/>
    <w:rsid w:val="00314064"/>
    <w:rsid w:val="00314429"/>
    <w:rsid w:val="0031467C"/>
    <w:rsid w:val="00316444"/>
    <w:rsid w:val="00316792"/>
    <w:rsid w:val="003169A2"/>
    <w:rsid w:val="003172DC"/>
    <w:rsid w:val="00317A7D"/>
    <w:rsid w:val="00320A6B"/>
    <w:rsid w:val="00320E41"/>
    <w:rsid w:val="00321520"/>
    <w:rsid w:val="00322D89"/>
    <w:rsid w:val="00323141"/>
    <w:rsid w:val="00323545"/>
    <w:rsid w:val="003237E8"/>
    <w:rsid w:val="003240F3"/>
    <w:rsid w:val="0032434D"/>
    <w:rsid w:val="00326019"/>
    <w:rsid w:val="00326069"/>
    <w:rsid w:val="00326242"/>
    <w:rsid w:val="0032655A"/>
    <w:rsid w:val="0032693A"/>
    <w:rsid w:val="003301E7"/>
    <w:rsid w:val="003306BE"/>
    <w:rsid w:val="00330871"/>
    <w:rsid w:val="0033176D"/>
    <w:rsid w:val="00331D99"/>
    <w:rsid w:val="00333081"/>
    <w:rsid w:val="003354FB"/>
    <w:rsid w:val="00335983"/>
    <w:rsid w:val="00335990"/>
    <w:rsid w:val="003360BD"/>
    <w:rsid w:val="00336957"/>
    <w:rsid w:val="0033695D"/>
    <w:rsid w:val="00336CEE"/>
    <w:rsid w:val="00336E66"/>
    <w:rsid w:val="00336E72"/>
    <w:rsid w:val="0033719D"/>
    <w:rsid w:val="00337B1A"/>
    <w:rsid w:val="003408F6"/>
    <w:rsid w:val="00340AC4"/>
    <w:rsid w:val="00341408"/>
    <w:rsid w:val="003414FC"/>
    <w:rsid w:val="003417CA"/>
    <w:rsid w:val="00341B29"/>
    <w:rsid w:val="00341C3A"/>
    <w:rsid w:val="003422B0"/>
    <w:rsid w:val="003424E1"/>
    <w:rsid w:val="00342578"/>
    <w:rsid w:val="00343C86"/>
    <w:rsid w:val="00344236"/>
    <w:rsid w:val="003442D2"/>
    <w:rsid w:val="003447A1"/>
    <w:rsid w:val="00344969"/>
    <w:rsid w:val="00344C13"/>
    <w:rsid w:val="003452AB"/>
    <w:rsid w:val="003459C4"/>
    <w:rsid w:val="00345B17"/>
    <w:rsid w:val="00346563"/>
    <w:rsid w:val="00346B5D"/>
    <w:rsid w:val="00346D47"/>
    <w:rsid w:val="00347001"/>
    <w:rsid w:val="003502C3"/>
    <w:rsid w:val="00350E3B"/>
    <w:rsid w:val="003512E5"/>
    <w:rsid w:val="00351812"/>
    <w:rsid w:val="00351DDD"/>
    <w:rsid w:val="00353EFF"/>
    <w:rsid w:val="003543AB"/>
    <w:rsid w:val="0035462D"/>
    <w:rsid w:val="00354E1B"/>
    <w:rsid w:val="00354F78"/>
    <w:rsid w:val="003552AB"/>
    <w:rsid w:val="00355473"/>
    <w:rsid w:val="00356CC3"/>
    <w:rsid w:val="0035744E"/>
    <w:rsid w:val="003577B1"/>
    <w:rsid w:val="003577E7"/>
    <w:rsid w:val="003603A9"/>
    <w:rsid w:val="00360548"/>
    <w:rsid w:val="00360AEC"/>
    <w:rsid w:val="00360E1A"/>
    <w:rsid w:val="003611C1"/>
    <w:rsid w:val="00361DBE"/>
    <w:rsid w:val="00362020"/>
    <w:rsid w:val="00362050"/>
    <w:rsid w:val="0036248E"/>
    <w:rsid w:val="00363AFA"/>
    <w:rsid w:val="00365919"/>
    <w:rsid w:val="00365F68"/>
    <w:rsid w:val="00366317"/>
    <w:rsid w:val="003665E1"/>
    <w:rsid w:val="0036720B"/>
    <w:rsid w:val="00370364"/>
    <w:rsid w:val="00371744"/>
    <w:rsid w:val="00372865"/>
    <w:rsid w:val="00372D36"/>
    <w:rsid w:val="00374BAF"/>
    <w:rsid w:val="00375247"/>
    <w:rsid w:val="00375A2E"/>
    <w:rsid w:val="00375CCC"/>
    <w:rsid w:val="00376792"/>
    <w:rsid w:val="00380A4A"/>
    <w:rsid w:val="00380A53"/>
    <w:rsid w:val="00381065"/>
    <w:rsid w:val="00381FB6"/>
    <w:rsid w:val="00382A17"/>
    <w:rsid w:val="00382AC9"/>
    <w:rsid w:val="00382B15"/>
    <w:rsid w:val="00382FDF"/>
    <w:rsid w:val="00383752"/>
    <w:rsid w:val="003839E9"/>
    <w:rsid w:val="00383D39"/>
    <w:rsid w:val="00384448"/>
    <w:rsid w:val="00384E6A"/>
    <w:rsid w:val="003860EA"/>
    <w:rsid w:val="0038664C"/>
    <w:rsid w:val="0038677D"/>
    <w:rsid w:val="003878DD"/>
    <w:rsid w:val="0039145F"/>
    <w:rsid w:val="003921CE"/>
    <w:rsid w:val="00394322"/>
    <w:rsid w:val="00395155"/>
    <w:rsid w:val="00395806"/>
    <w:rsid w:val="003A1265"/>
    <w:rsid w:val="003A16C0"/>
    <w:rsid w:val="003A1781"/>
    <w:rsid w:val="003A181B"/>
    <w:rsid w:val="003A3C4D"/>
    <w:rsid w:val="003A3EA0"/>
    <w:rsid w:val="003A40EE"/>
    <w:rsid w:val="003A415E"/>
    <w:rsid w:val="003A4664"/>
    <w:rsid w:val="003A470C"/>
    <w:rsid w:val="003A4749"/>
    <w:rsid w:val="003A4DA4"/>
    <w:rsid w:val="003A4E37"/>
    <w:rsid w:val="003A4EBF"/>
    <w:rsid w:val="003A50F8"/>
    <w:rsid w:val="003A5C13"/>
    <w:rsid w:val="003A71DD"/>
    <w:rsid w:val="003A76C9"/>
    <w:rsid w:val="003B0B41"/>
    <w:rsid w:val="003B10DD"/>
    <w:rsid w:val="003B1B8C"/>
    <w:rsid w:val="003B21B3"/>
    <w:rsid w:val="003B372F"/>
    <w:rsid w:val="003B3B2C"/>
    <w:rsid w:val="003B3DFA"/>
    <w:rsid w:val="003B40AD"/>
    <w:rsid w:val="003B5A2C"/>
    <w:rsid w:val="003B5BB7"/>
    <w:rsid w:val="003B6713"/>
    <w:rsid w:val="003B6CB8"/>
    <w:rsid w:val="003B7AD1"/>
    <w:rsid w:val="003B7D34"/>
    <w:rsid w:val="003C0176"/>
    <w:rsid w:val="003C0C7F"/>
    <w:rsid w:val="003C0FA8"/>
    <w:rsid w:val="003C1BCC"/>
    <w:rsid w:val="003C2271"/>
    <w:rsid w:val="003C25F8"/>
    <w:rsid w:val="003C4E37"/>
    <w:rsid w:val="003C6194"/>
    <w:rsid w:val="003C66DE"/>
    <w:rsid w:val="003D0659"/>
    <w:rsid w:val="003D0AEF"/>
    <w:rsid w:val="003D1462"/>
    <w:rsid w:val="003D159B"/>
    <w:rsid w:val="003D1AEA"/>
    <w:rsid w:val="003D2286"/>
    <w:rsid w:val="003D2A66"/>
    <w:rsid w:val="003D2B58"/>
    <w:rsid w:val="003D2C5B"/>
    <w:rsid w:val="003D2F25"/>
    <w:rsid w:val="003D368C"/>
    <w:rsid w:val="003D3F2A"/>
    <w:rsid w:val="003D3FB5"/>
    <w:rsid w:val="003D41F1"/>
    <w:rsid w:val="003D4662"/>
    <w:rsid w:val="003D561D"/>
    <w:rsid w:val="003D6072"/>
    <w:rsid w:val="003D7042"/>
    <w:rsid w:val="003D762B"/>
    <w:rsid w:val="003D7E3F"/>
    <w:rsid w:val="003E16BE"/>
    <w:rsid w:val="003E1CD4"/>
    <w:rsid w:val="003E1F2D"/>
    <w:rsid w:val="003E4A6A"/>
    <w:rsid w:val="003E4DDA"/>
    <w:rsid w:val="003E4EE0"/>
    <w:rsid w:val="003E588D"/>
    <w:rsid w:val="003E602F"/>
    <w:rsid w:val="003E6C37"/>
    <w:rsid w:val="003E6D72"/>
    <w:rsid w:val="003F037E"/>
    <w:rsid w:val="003F18E9"/>
    <w:rsid w:val="003F1AF2"/>
    <w:rsid w:val="003F28F4"/>
    <w:rsid w:val="003F3E81"/>
    <w:rsid w:val="003F4BC0"/>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1CD1"/>
    <w:rsid w:val="004123E8"/>
    <w:rsid w:val="00412662"/>
    <w:rsid w:val="0041296E"/>
    <w:rsid w:val="00412C2E"/>
    <w:rsid w:val="004149F2"/>
    <w:rsid w:val="00414A8D"/>
    <w:rsid w:val="00416B1A"/>
    <w:rsid w:val="00417101"/>
    <w:rsid w:val="004174BD"/>
    <w:rsid w:val="004175C9"/>
    <w:rsid w:val="00420392"/>
    <w:rsid w:val="004203A6"/>
    <w:rsid w:val="00421A80"/>
    <w:rsid w:val="004223D5"/>
    <w:rsid w:val="0042394C"/>
    <w:rsid w:val="00423ECE"/>
    <w:rsid w:val="004251BE"/>
    <w:rsid w:val="004251C4"/>
    <w:rsid w:val="004269D0"/>
    <w:rsid w:val="004275A9"/>
    <w:rsid w:val="00430D92"/>
    <w:rsid w:val="004316D5"/>
    <w:rsid w:val="0043393F"/>
    <w:rsid w:val="00433AE9"/>
    <w:rsid w:val="0043492C"/>
    <w:rsid w:val="00434D94"/>
    <w:rsid w:val="00435254"/>
    <w:rsid w:val="00435311"/>
    <w:rsid w:val="004359B7"/>
    <w:rsid w:val="004362F3"/>
    <w:rsid w:val="00436FA9"/>
    <w:rsid w:val="004378F1"/>
    <w:rsid w:val="00437E0C"/>
    <w:rsid w:val="00440AA6"/>
    <w:rsid w:val="00443341"/>
    <w:rsid w:val="004446DC"/>
    <w:rsid w:val="00445C5F"/>
    <w:rsid w:val="00447717"/>
    <w:rsid w:val="004477E7"/>
    <w:rsid w:val="00447946"/>
    <w:rsid w:val="004522CC"/>
    <w:rsid w:val="00452AD0"/>
    <w:rsid w:val="00453473"/>
    <w:rsid w:val="004534B2"/>
    <w:rsid w:val="0045378B"/>
    <w:rsid w:val="00453A27"/>
    <w:rsid w:val="00453A57"/>
    <w:rsid w:val="004545E0"/>
    <w:rsid w:val="00454656"/>
    <w:rsid w:val="004551AB"/>
    <w:rsid w:val="00456872"/>
    <w:rsid w:val="00456B3D"/>
    <w:rsid w:val="00457557"/>
    <w:rsid w:val="00457661"/>
    <w:rsid w:val="00460045"/>
    <w:rsid w:val="00462BC9"/>
    <w:rsid w:val="00463569"/>
    <w:rsid w:val="00464E04"/>
    <w:rsid w:val="00465CB0"/>
    <w:rsid w:val="00466468"/>
    <w:rsid w:val="004672EE"/>
    <w:rsid w:val="00467A94"/>
    <w:rsid w:val="00470799"/>
    <w:rsid w:val="00471CDE"/>
    <w:rsid w:val="00472DA0"/>
    <w:rsid w:val="0047331C"/>
    <w:rsid w:val="00473A27"/>
    <w:rsid w:val="00474C33"/>
    <w:rsid w:val="0047536C"/>
    <w:rsid w:val="0047662E"/>
    <w:rsid w:val="00476C52"/>
    <w:rsid w:val="00476CAD"/>
    <w:rsid w:val="00477455"/>
    <w:rsid w:val="004807E3"/>
    <w:rsid w:val="0048119A"/>
    <w:rsid w:val="0048130D"/>
    <w:rsid w:val="00482AE3"/>
    <w:rsid w:val="00482B57"/>
    <w:rsid w:val="004832C4"/>
    <w:rsid w:val="00483C1D"/>
    <w:rsid w:val="00485492"/>
    <w:rsid w:val="00485BDB"/>
    <w:rsid w:val="00486410"/>
    <w:rsid w:val="004864C2"/>
    <w:rsid w:val="0048669E"/>
    <w:rsid w:val="00486B43"/>
    <w:rsid w:val="00486FEA"/>
    <w:rsid w:val="00490D4E"/>
    <w:rsid w:val="00492258"/>
    <w:rsid w:val="00492558"/>
    <w:rsid w:val="00493287"/>
    <w:rsid w:val="004935ED"/>
    <w:rsid w:val="00494EA9"/>
    <w:rsid w:val="0049656C"/>
    <w:rsid w:val="004972DD"/>
    <w:rsid w:val="004A0319"/>
    <w:rsid w:val="004A087E"/>
    <w:rsid w:val="004A1AFC"/>
    <w:rsid w:val="004A2B72"/>
    <w:rsid w:val="004A2D7D"/>
    <w:rsid w:val="004A2E60"/>
    <w:rsid w:val="004A32F3"/>
    <w:rsid w:val="004A4700"/>
    <w:rsid w:val="004A59FA"/>
    <w:rsid w:val="004A616B"/>
    <w:rsid w:val="004A68F4"/>
    <w:rsid w:val="004A70CF"/>
    <w:rsid w:val="004A7FB5"/>
    <w:rsid w:val="004B0AAB"/>
    <w:rsid w:val="004B20E3"/>
    <w:rsid w:val="004B3659"/>
    <w:rsid w:val="004B39DD"/>
    <w:rsid w:val="004B41F8"/>
    <w:rsid w:val="004B5CED"/>
    <w:rsid w:val="004B61C8"/>
    <w:rsid w:val="004B6388"/>
    <w:rsid w:val="004B68D7"/>
    <w:rsid w:val="004B7120"/>
    <w:rsid w:val="004B73A6"/>
    <w:rsid w:val="004B7886"/>
    <w:rsid w:val="004C1531"/>
    <w:rsid w:val="004C181F"/>
    <w:rsid w:val="004C1974"/>
    <w:rsid w:val="004C229D"/>
    <w:rsid w:val="004C2E68"/>
    <w:rsid w:val="004C5194"/>
    <w:rsid w:val="004C5A95"/>
    <w:rsid w:val="004C6BCC"/>
    <w:rsid w:val="004C6CBA"/>
    <w:rsid w:val="004C7E7C"/>
    <w:rsid w:val="004D0DD6"/>
    <w:rsid w:val="004D1DC6"/>
    <w:rsid w:val="004D1E9B"/>
    <w:rsid w:val="004D2004"/>
    <w:rsid w:val="004D3578"/>
    <w:rsid w:val="004D380D"/>
    <w:rsid w:val="004D383A"/>
    <w:rsid w:val="004D3854"/>
    <w:rsid w:val="004D4ADE"/>
    <w:rsid w:val="004D57A9"/>
    <w:rsid w:val="004E0926"/>
    <w:rsid w:val="004E0C79"/>
    <w:rsid w:val="004E0CD4"/>
    <w:rsid w:val="004E20B2"/>
    <w:rsid w:val="004E213A"/>
    <w:rsid w:val="004E2917"/>
    <w:rsid w:val="004E2A50"/>
    <w:rsid w:val="004E2CC2"/>
    <w:rsid w:val="004E383E"/>
    <w:rsid w:val="004E48C4"/>
    <w:rsid w:val="004E544E"/>
    <w:rsid w:val="004E5F98"/>
    <w:rsid w:val="004E7CCA"/>
    <w:rsid w:val="004F0DE1"/>
    <w:rsid w:val="004F10A5"/>
    <w:rsid w:val="004F156A"/>
    <w:rsid w:val="004F158C"/>
    <w:rsid w:val="004F2DDE"/>
    <w:rsid w:val="004F3CFE"/>
    <w:rsid w:val="004F49B4"/>
    <w:rsid w:val="004F51B8"/>
    <w:rsid w:val="004F76F3"/>
    <w:rsid w:val="00502735"/>
    <w:rsid w:val="00502B79"/>
    <w:rsid w:val="00502BC6"/>
    <w:rsid w:val="00503171"/>
    <w:rsid w:val="005037A0"/>
    <w:rsid w:val="00503D48"/>
    <w:rsid w:val="00504235"/>
    <w:rsid w:val="005047AE"/>
    <w:rsid w:val="0050524D"/>
    <w:rsid w:val="00505A90"/>
    <w:rsid w:val="00505E9B"/>
    <w:rsid w:val="00506765"/>
    <w:rsid w:val="00506C28"/>
    <w:rsid w:val="00511F56"/>
    <w:rsid w:val="00512674"/>
    <w:rsid w:val="0051299A"/>
    <w:rsid w:val="00513FC3"/>
    <w:rsid w:val="00514A54"/>
    <w:rsid w:val="0051534E"/>
    <w:rsid w:val="00516518"/>
    <w:rsid w:val="005166D3"/>
    <w:rsid w:val="00516724"/>
    <w:rsid w:val="005169F2"/>
    <w:rsid w:val="00516C01"/>
    <w:rsid w:val="0051770A"/>
    <w:rsid w:val="0052047C"/>
    <w:rsid w:val="005208AC"/>
    <w:rsid w:val="00521E1B"/>
    <w:rsid w:val="00522978"/>
    <w:rsid w:val="005234CD"/>
    <w:rsid w:val="0052378E"/>
    <w:rsid w:val="00523AF1"/>
    <w:rsid w:val="00523FEE"/>
    <w:rsid w:val="005257A4"/>
    <w:rsid w:val="00527DE0"/>
    <w:rsid w:val="00531145"/>
    <w:rsid w:val="00532A92"/>
    <w:rsid w:val="00532B12"/>
    <w:rsid w:val="00534DA0"/>
    <w:rsid w:val="0053506A"/>
    <w:rsid w:val="0053556B"/>
    <w:rsid w:val="00536002"/>
    <w:rsid w:val="005363C5"/>
    <w:rsid w:val="00536F33"/>
    <w:rsid w:val="00540007"/>
    <w:rsid w:val="0054008B"/>
    <w:rsid w:val="00543855"/>
    <w:rsid w:val="00543E6C"/>
    <w:rsid w:val="00543F5F"/>
    <w:rsid w:val="0054417F"/>
    <w:rsid w:val="005458E5"/>
    <w:rsid w:val="00545FBC"/>
    <w:rsid w:val="00546749"/>
    <w:rsid w:val="00546C98"/>
    <w:rsid w:val="00546CB4"/>
    <w:rsid w:val="005475AA"/>
    <w:rsid w:val="00547A59"/>
    <w:rsid w:val="005501E9"/>
    <w:rsid w:val="0055050A"/>
    <w:rsid w:val="005506D7"/>
    <w:rsid w:val="005513E1"/>
    <w:rsid w:val="00551C67"/>
    <w:rsid w:val="00551E0E"/>
    <w:rsid w:val="00551ED5"/>
    <w:rsid w:val="00551ED6"/>
    <w:rsid w:val="00551F97"/>
    <w:rsid w:val="00552D11"/>
    <w:rsid w:val="00553021"/>
    <w:rsid w:val="00553364"/>
    <w:rsid w:val="005539F6"/>
    <w:rsid w:val="00553B12"/>
    <w:rsid w:val="00554096"/>
    <w:rsid w:val="0055410F"/>
    <w:rsid w:val="0055415B"/>
    <w:rsid w:val="005547F0"/>
    <w:rsid w:val="0055575C"/>
    <w:rsid w:val="00557727"/>
    <w:rsid w:val="00560655"/>
    <w:rsid w:val="0056076A"/>
    <w:rsid w:val="00560BBC"/>
    <w:rsid w:val="005610AF"/>
    <w:rsid w:val="00561CD2"/>
    <w:rsid w:val="00562071"/>
    <w:rsid w:val="00562A1A"/>
    <w:rsid w:val="0056469D"/>
    <w:rsid w:val="005646A1"/>
    <w:rsid w:val="0056480F"/>
    <w:rsid w:val="00564DA4"/>
    <w:rsid w:val="00565087"/>
    <w:rsid w:val="0056573F"/>
    <w:rsid w:val="00566413"/>
    <w:rsid w:val="00566566"/>
    <w:rsid w:val="00566AA7"/>
    <w:rsid w:val="0056736D"/>
    <w:rsid w:val="005702AA"/>
    <w:rsid w:val="0057072F"/>
    <w:rsid w:val="00570858"/>
    <w:rsid w:val="0057085C"/>
    <w:rsid w:val="00571414"/>
    <w:rsid w:val="00571FB4"/>
    <w:rsid w:val="00572AAB"/>
    <w:rsid w:val="00573676"/>
    <w:rsid w:val="00573B7D"/>
    <w:rsid w:val="00573B81"/>
    <w:rsid w:val="00573DDF"/>
    <w:rsid w:val="005740A5"/>
    <w:rsid w:val="0057551C"/>
    <w:rsid w:val="00575D4D"/>
    <w:rsid w:val="00575DF3"/>
    <w:rsid w:val="0057656C"/>
    <w:rsid w:val="0057705C"/>
    <w:rsid w:val="005771E4"/>
    <w:rsid w:val="0058047C"/>
    <w:rsid w:val="00580A44"/>
    <w:rsid w:val="00580E96"/>
    <w:rsid w:val="005818DB"/>
    <w:rsid w:val="00582B71"/>
    <w:rsid w:val="00582CDB"/>
    <w:rsid w:val="00584EE9"/>
    <w:rsid w:val="005855AB"/>
    <w:rsid w:val="005862E2"/>
    <w:rsid w:val="00586897"/>
    <w:rsid w:val="00586CF6"/>
    <w:rsid w:val="00586EA2"/>
    <w:rsid w:val="00586EDB"/>
    <w:rsid w:val="00586F6E"/>
    <w:rsid w:val="00587B01"/>
    <w:rsid w:val="00587B48"/>
    <w:rsid w:val="005900CE"/>
    <w:rsid w:val="005910E6"/>
    <w:rsid w:val="00591100"/>
    <w:rsid w:val="005920E6"/>
    <w:rsid w:val="00592432"/>
    <w:rsid w:val="005937E1"/>
    <w:rsid w:val="00593B6E"/>
    <w:rsid w:val="00593BDE"/>
    <w:rsid w:val="00595F69"/>
    <w:rsid w:val="0059652A"/>
    <w:rsid w:val="00596CAE"/>
    <w:rsid w:val="005A056C"/>
    <w:rsid w:val="005A0B84"/>
    <w:rsid w:val="005A0BC5"/>
    <w:rsid w:val="005A14B6"/>
    <w:rsid w:val="005A166D"/>
    <w:rsid w:val="005A1E04"/>
    <w:rsid w:val="005A1EB8"/>
    <w:rsid w:val="005A28EC"/>
    <w:rsid w:val="005A6916"/>
    <w:rsid w:val="005A6A94"/>
    <w:rsid w:val="005A71AD"/>
    <w:rsid w:val="005A73AD"/>
    <w:rsid w:val="005B10DE"/>
    <w:rsid w:val="005B1DC5"/>
    <w:rsid w:val="005B249B"/>
    <w:rsid w:val="005B3C9A"/>
    <w:rsid w:val="005B3F3E"/>
    <w:rsid w:val="005B4474"/>
    <w:rsid w:val="005B46AD"/>
    <w:rsid w:val="005B5177"/>
    <w:rsid w:val="005B68A3"/>
    <w:rsid w:val="005B6FAC"/>
    <w:rsid w:val="005B7E46"/>
    <w:rsid w:val="005C0207"/>
    <w:rsid w:val="005C0D73"/>
    <w:rsid w:val="005C13F7"/>
    <w:rsid w:val="005C15EC"/>
    <w:rsid w:val="005C1675"/>
    <w:rsid w:val="005C2845"/>
    <w:rsid w:val="005C43EE"/>
    <w:rsid w:val="005C4449"/>
    <w:rsid w:val="005C461E"/>
    <w:rsid w:val="005C528A"/>
    <w:rsid w:val="005C679D"/>
    <w:rsid w:val="005C7E45"/>
    <w:rsid w:val="005D25A3"/>
    <w:rsid w:val="005D2A5B"/>
    <w:rsid w:val="005D3307"/>
    <w:rsid w:val="005D381A"/>
    <w:rsid w:val="005D4135"/>
    <w:rsid w:val="005D53AD"/>
    <w:rsid w:val="005D5447"/>
    <w:rsid w:val="005D661E"/>
    <w:rsid w:val="005D6DCD"/>
    <w:rsid w:val="005D7C11"/>
    <w:rsid w:val="005E1669"/>
    <w:rsid w:val="005E1A07"/>
    <w:rsid w:val="005E2266"/>
    <w:rsid w:val="005E359C"/>
    <w:rsid w:val="005E4486"/>
    <w:rsid w:val="005E5D4F"/>
    <w:rsid w:val="005E6A6C"/>
    <w:rsid w:val="005F064B"/>
    <w:rsid w:val="005F071B"/>
    <w:rsid w:val="005F0F7D"/>
    <w:rsid w:val="005F15A7"/>
    <w:rsid w:val="005F1A14"/>
    <w:rsid w:val="005F1C94"/>
    <w:rsid w:val="005F21F1"/>
    <w:rsid w:val="005F2295"/>
    <w:rsid w:val="005F2EDF"/>
    <w:rsid w:val="005F3692"/>
    <w:rsid w:val="005F3922"/>
    <w:rsid w:val="005F4E8E"/>
    <w:rsid w:val="005F5EE3"/>
    <w:rsid w:val="005F70C3"/>
    <w:rsid w:val="005F7843"/>
    <w:rsid w:val="0060164A"/>
    <w:rsid w:val="00602641"/>
    <w:rsid w:val="0060285E"/>
    <w:rsid w:val="00603219"/>
    <w:rsid w:val="00604765"/>
    <w:rsid w:val="00605017"/>
    <w:rsid w:val="00605118"/>
    <w:rsid w:val="006067A4"/>
    <w:rsid w:val="006112AF"/>
    <w:rsid w:val="00611566"/>
    <w:rsid w:val="00611EEB"/>
    <w:rsid w:val="00613340"/>
    <w:rsid w:val="0061436E"/>
    <w:rsid w:val="00614757"/>
    <w:rsid w:val="00614EE6"/>
    <w:rsid w:val="00615CCD"/>
    <w:rsid w:val="00616D86"/>
    <w:rsid w:val="00621140"/>
    <w:rsid w:val="006211DA"/>
    <w:rsid w:val="00621371"/>
    <w:rsid w:val="00622F27"/>
    <w:rsid w:val="00623713"/>
    <w:rsid w:val="00623A25"/>
    <w:rsid w:val="00623E83"/>
    <w:rsid w:val="0062410E"/>
    <w:rsid w:val="00624826"/>
    <w:rsid w:val="00626696"/>
    <w:rsid w:val="00626997"/>
    <w:rsid w:val="0062739F"/>
    <w:rsid w:val="00631DBD"/>
    <w:rsid w:val="00632222"/>
    <w:rsid w:val="00635F47"/>
    <w:rsid w:val="00640D76"/>
    <w:rsid w:val="006416F3"/>
    <w:rsid w:val="00641740"/>
    <w:rsid w:val="00641823"/>
    <w:rsid w:val="00641F14"/>
    <w:rsid w:val="00642C4E"/>
    <w:rsid w:val="0064411C"/>
    <w:rsid w:val="00644291"/>
    <w:rsid w:val="006454FE"/>
    <w:rsid w:val="00645D44"/>
    <w:rsid w:val="00646504"/>
    <w:rsid w:val="006465F3"/>
    <w:rsid w:val="00646B77"/>
    <w:rsid w:val="00646D99"/>
    <w:rsid w:val="00647E8B"/>
    <w:rsid w:val="00650084"/>
    <w:rsid w:val="00650F33"/>
    <w:rsid w:val="00651125"/>
    <w:rsid w:val="00651930"/>
    <w:rsid w:val="00651A6B"/>
    <w:rsid w:val="00652646"/>
    <w:rsid w:val="00652CF2"/>
    <w:rsid w:val="006531CD"/>
    <w:rsid w:val="006560D9"/>
    <w:rsid w:val="00656910"/>
    <w:rsid w:val="006572AF"/>
    <w:rsid w:val="00657C9E"/>
    <w:rsid w:val="006600CD"/>
    <w:rsid w:val="00660764"/>
    <w:rsid w:val="006615BB"/>
    <w:rsid w:val="00661676"/>
    <w:rsid w:val="00662592"/>
    <w:rsid w:val="00662B25"/>
    <w:rsid w:val="00662DCD"/>
    <w:rsid w:val="0066344B"/>
    <w:rsid w:val="00663AAF"/>
    <w:rsid w:val="00664879"/>
    <w:rsid w:val="00665BE7"/>
    <w:rsid w:val="00666483"/>
    <w:rsid w:val="00666DD5"/>
    <w:rsid w:val="006678B0"/>
    <w:rsid w:val="0066797F"/>
    <w:rsid w:val="00670D63"/>
    <w:rsid w:val="00670FA9"/>
    <w:rsid w:val="006729E9"/>
    <w:rsid w:val="00672E6C"/>
    <w:rsid w:val="006731E0"/>
    <w:rsid w:val="006741EC"/>
    <w:rsid w:val="00675761"/>
    <w:rsid w:val="006762DC"/>
    <w:rsid w:val="0067697E"/>
    <w:rsid w:val="00677198"/>
    <w:rsid w:val="006774F6"/>
    <w:rsid w:val="006776C8"/>
    <w:rsid w:val="0068064C"/>
    <w:rsid w:val="00680C10"/>
    <w:rsid w:val="00681379"/>
    <w:rsid w:val="00681F99"/>
    <w:rsid w:val="006829F2"/>
    <w:rsid w:val="00682D58"/>
    <w:rsid w:val="00682FA2"/>
    <w:rsid w:val="0068369E"/>
    <w:rsid w:val="00684CBC"/>
    <w:rsid w:val="006856CF"/>
    <w:rsid w:val="00686EAB"/>
    <w:rsid w:val="006901D6"/>
    <w:rsid w:val="006919F8"/>
    <w:rsid w:val="006926BA"/>
    <w:rsid w:val="00692FC3"/>
    <w:rsid w:val="006931E4"/>
    <w:rsid w:val="00693373"/>
    <w:rsid w:val="00694012"/>
    <w:rsid w:val="00694D2A"/>
    <w:rsid w:val="006965CD"/>
    <w:rsid w:val="00696DF2"/>
    <w:rsid w:val="00697858"/>
    <w:rsid w:val="006A1127"/>
    <w:rsid w:val="006A1436"/>
    <w:rsid w:val="006A180F"/>
    <w:rsid w:val="006A2591"/>
    <w:rsid w:val="006A2641"/>
    <w:rsid w:val="006A334F"/>
    <w:rsid w:val="006A4518"/>
    <w:rsid w:val="006A456D"/>
    <w:rsid w:val="006A478D"/>
    <w:rsid w:val="006A48C8"/>
    <w:rsid w:val="006A5153"/>
    <w:rsid w:val="006A54BE"/>
    <w:rsid w:val="006A5E4D"/>
    <w:rsid w:val="006A633F"/>
    <w:rsid w:val="006A65D8"/>
    <w:rsid w:val="006A6620"/>
    <w:rsid w:val="006A6944"/>
    <w:rsid w:val="006B0254"/>
    <w:rsid w:val="006B18A9"/>
    <w:rsid w:val="006B1EBB"/>
    <w:rsid w:val="006B4D84"/>
    <w:rsid w:val="006B605E"/>
    <w:rsid w:val="006B6466"/>
    <w:rsid w:val="006B6C2D"/>
    <w:rsid w:val="006B7943"/>
    <w:rsid w:val="006C1519"/>
    <w:rsid w:val="006C4CC8"/>
    <w:rsid w:val="006C5F49"/>
    <w:rsid w:val="006C6225"/>
    <w:rsid w:val="006C66D8"/>
    <w:rsid w:val="006C75D8"/>
    <w:rsid w:val="006C768F"/>
    <w:rsid w:val="006C7F23"/>
    <w:rsid w:val="006D0C80"/>
    <w:rsid w:val="006D0E95"/>
    <w:rsid w:val="006D0EC9"/>
    <w:rsid w:val="006D1466"/>
    <w:rsid w:val="006D1E24"/>
    <w:rsid w:val="006D21DD"/>
    <w:rsid w:val="006D26EE"/>
    <w:rsid w:val="006D448F"/>
    <w:rsid w:val="006D478E"/>
    <w:rsid w:val="006D4CB0"/>
    <w:rsid w:val="006D4F13"/>
    <w:rsid w:val="006D6538"/>
    <w:rsid w:val="006D7B14"/>
    <w:rsid w:val="006D7D62"/>
    <w:rsid w:val="006E08C3"/>
    <w:rsid w:val="006E0C32"/>
    <w:rsid w:val="006E1417"/>
    <w:rsid w:val="006E1583"/>
    <w:rsid w:val="006E4365"/>
    <w:rsid w:val="006E5AD2"/>
    <w:rsid w:val="006E7397"/>
    <w:rsid w:val="006F0D09"/>
    <w:rsid w:val="006F0EE0"/>
    <w:rsid w:val="006F110E"/>
    <w:rsid w:val="006F17E0"/>
    <w:rsid w:val="006F1C68"/>
    <w:rsid w:val="006F1C88"/>
    <w:rsid w:val="006F25E4"/>
    <w:rsid w:val="006F32EA"/>
    <w:rsid w:val="006F383D"/>
    <w:rsid w:val="006F47F6"/>
    <w:rsid w:val="006F5690"/>
    <w:rsid w:val="006F5D11"/>
    <w:rsid w:val="006F62AC"/>
    <w:rsid w:val="006F64EA"/>
    <w:rsid w:val="006F6A2C"/>
    <w:rsid w:val="006F6E95"/>
    <w:rsid w:val="006F78E6"/>
    <w:rsid w:val="006F7D2D"/>
    <w:rsid w:val="0070058D"/>
    <w:rsid w:val="00702AAA"/>
    <w:rsid w:val="00702F97"/>
    <w:rsid w:val="00703A13"/>
    <w:rsid w:val="00704C10"/>
    <w:rsid w:val="00705D88"/>
    <w:rsid w:val="00706575"/>
    <w:rsid w:val="00710201"/>
    <w:rsid w:val="0071066B"/>
    <w:rsid w:val="007119C1"/>
    <w:rsid w:val="00713400"/>
    <w:rsid w:val="00713634"/>
    <w:rsid w:val="00713A79"/>
    <w:rsid w:val="00714964"/>
    <w:rsid w:val="00714B47"/>
    <w:rsid w:val="00714E9B"/>
    <w:rsid w:val="00715050"/>
    <w:rsid w:val="00715CEE"/>
    <w:rsid w:val="00716280"/>
    <w:rsid w:val="0071689E"/>
    <w:rsid w:val="00716966"/>
    <w:rsid w:val="0071735D"/>
    <w:rsid w:val="00717A1C"/>
    <w:rsid w:val="0072014D"/>
    <w:rsid w:val="007202C7"/>
    <w:rsid w:val="007219DE"/>
    <w:rsid w:val="00721FCB"/>
    <w:rsid w:val="00722BD7"/>
    <w:rsid w:val="00723702"/>
    <w:rsid w:val="0072464D"/>
    <w:rsid w:val="0072710B"/>
    <w:rsid w:val="0072715C"/>
    <w:rsid w:val="00727896"/>
    <w:rsid w:val="00730422"/>
    <w:rsid w:val="00730736"/>
    <w:rsid w:val="00730C08"/>
    <w:rsid w:val="00730F67"/>
    <w:rsid w:val="007312D2"/>
    <w:rsid w:val="007317F6"/>
    <w:rsid w:val="00731803"/>
    <w:rsid w:val="00732B65"/>
    <w:rsid w:val="00734A5B"/>
    <w:rsid w:val="00734CEE"/>
    <w:rsid w:val="00735E81"/>
    <w:rsid w:val="00735F8A"/>
    <w:rsid w:val="0073630C"/>
    <w:rsid w:val="00740DC3"/>
    <w:rsid w:val="007415AC"/>
    <w:rsid w:val="0074177A"/>
    <w:rsid w:val="007418B7"/>
    <w:rsid w:val="007419EF"/>
    <w:rsid w:val="00741E7A"/>
    <w:rsid w:val="0074346C"/>
    <w:rsid w:val="00744445"/>
    <w:rsid w:val="007448CF"/>
    <w:rsid w:val="00744E76"/>
    <w:rsid w:val="007460EF"/>
    <w:rsid w:val="0074625B"/>
    <w:rsid w:val="0074662F"/>
    <w:rsid w:val="00746ADC"/>
    <w:rsid w:val="007478F0"/>
    <w:rsid w:val="00747A03"/>
    <w:rsid w:val="00747D0A"/>
    <w:rsid w:val="00747F96"/>
    <w:rsid w:val="007504A9"/>
    <w:rsid w:val="0075199C"/>
    <w:rsid w:val="00752144"/>
    <w:rsid w:val="00753591"/>
    <w:rsid w:val="007542F1"/>
    <w:rsid w:val="00754765"/>
    <w:rsid w:val="00754F5F"/>
    <w:rsid w:val="00757D40"/>
    <w:rsid w:val="00760022"/>
    <w:rsid w:val="0076028A"/>
    <w:rsid w:val="00761B1F"/>
    <w:rsid w:val="007633DD"/>
    <w:rsid w:val="007636D3"/>
    <w:rsid w:val="0076544F"/>
    <w:rsid w:val="007658B7"/>
    <w:rsid w:val="00765DA9"/>
    <w:rsid w:val="007665C4"/>
    <w:rsid w:val="0076792F"/>
    <w:rsid w:val="00771416"/>
    <w:rsid w:val="00771599"/>
    <w:rsid w:val="00771A48"/>
    <w:rsid w:val="00771BCD"/>
    <w:rsid w:val="00771E2F"/>
    <w:rsid w:val="00772640"/>
    <w:rsid w:val="00772B00"/>
    <w:rsid w:val="00773A96"/>
    <w:rsid w:val="00773ACB"/>
    <w:rsid w:val="00773D3F"/>
    <w:rsid w:val="00773EC0"/>
    <w:rsid w:val="0077401B"/>
    <w:rsid w:val="00775595"/>
    <w:rsid w:val="00775635"/>
    <w:rsid w:val="00776125"/>
    <w:rsid w:val="00776516"/>
    <w:rsid w:val="00776C2C"/>
    <w:rsid w:val="007811A2"/>
    <w:rsid w:val="00781F0F"/>
    <w:rsid w:val="00781FA2"/>
    <w:rsid w:val="00782C71"/>
    <w:rsid w:val="00783E27"/>
    <w:rsid w:val="007842C8"/>
    <w:rsid w:val="0078448D"/>
    <w:rsid w:val="007846F6"/>
    <w:rsid w:val="007851AB"/>
    <w:rsid w:val="0078543A"/>
    <w:rsid w:val="007857AF"/>
    <w:rsid w:val="00785DE8"/>
    <w:rsid w:val="00786052"/>
    <w:rsid w:val="00786A8D"/>
    <w:rsid w:val="00786DED"/>
    <w:rsid w:val="0078727C"/>
    <w:rsid w:val="00787E4E"/>
    <w:rsid w:val="0079049D"/>
    <w:rsid w:val="00790D6E"/>
    <w:rsid w:val="007914C8"/>
    <w:rsid w:val="00793504"/>
    <w:rsid w:val="00793A53"/>
    <w:rsid w:val="00793CCC"/>
    <w:rsid w:val="00793E48"/>
    <w:rsid w:val="00794241"/>
    <w:rsid w:val="00794590"/>
    <w:rsid w:val="00794A19"/>
    <w:rsid w:val="0079664E"/>
    <w:rsid w:val="00797A11"/>
    <w:rsid w:val="007A0634"/>
    <w:rsid w:val="007A0FEB"/>
    <w:rsid w:val="007A1EE3"/>
    <w:rsid w:val="007A22FA"/>
    <w:rsid w:val="007A2383"/>
    <w:rsid w:val="007A25CF"/>
    <w:rsid w:val="007A4B57"/>
    <w:rsid w:val="007A5735"/>
    <w:rsid w:val="007A574A"/>
    <w:rsid w:val="007A67B2"/>
    <w:rsid w:val="007A6A76"/>
    <w:rsid w:val="007A72E5"/>
    <w:rsid w:val="007B0E56"/>
    <w:rsid w:val="007B12D7"/>
    <w:rsid w:val="007B18D8"/>
    <w:rsid w:val="007B3472"/>
    <w:rsid w:val="007B4E45"/>
    <w:rsid w:val="007B5408"/>
    <w:rsid w:val="007B579C"/>
    <w:rsid w:val="007B5C20"/>
    <w:rsid w:val="007B64AA"/>
    <w:rsid w:val="007B7D44"/>
    <w:rsid w:val="007C095F"/>
    <w:rsid w:val="007C160B"/>
    <w:rsid w:val="007C1897"/>
    <w:rsid w:val="007C2012"/>
    <w:rsid w:val="007C26A3"/>
    <w:rsid w:val="007C2977"/>
    <w:rsid w:val="007C3413"/>
    <w:rsid w:val="007C4222"/>
    <w:rsid w:val="007C518B"/>
    <w:rsid w:val="007C67D2"/>
    <w:rsid w:val="007C6916"/>
    <w:rsid w:val="007C77C4"/>
    <w:rsid w:val="007D107C"/>
    <w:rsid w:val="007D1B85"/>
    <w:rsid w:val="007D1FD5"/>
    <w:rsid w:val="007D309E"/>
    <w:rsid w:val="007D3AF6"/>
    <w:rsid w:val="007D43F2"/>
    <w:rsid w:val="007D4B38"/>
    <w:rsid w:val="007D5BED"/>
    <w:rsid w:val="007D5EF6"/>
    <w:rsid w:val="007D5EFB"/>
    <w:rsid w:val="007D692E"/>
    <w:rsid w:val="007D7D25"/>
    <w:rsid w:val="007E03DE"/>
    <w:rsid w:val="007E17FA"/>
    <w:rsid w:val="007E44B8"/>
    <w:rsid w:val="007E4556"/>
    <w:rsid w:val="007E457A"/>
    <w:rsid w:val="007E485A"/>
    <w:rsid w:val="007E515A"/>
    <w:rsid w:val="007E7F95"/>
    <w:rsid w:val="007F04EE"/>
    <w:rsid w:val="007F14AD"/>
    <w:rsid w:val="007F31EB"/>
    <w:rsid w:val="007F3D86"/>
    <w:rsid w:val="007F548F"/>
    <w:rsid w:val="007F7268"/>
    <w:rsid w:val="007F7342"/>
    <w:rsid w:val="007F7946"/>
    <w:rsid w:val="00800D57"/>
    <w:rsid w:val="00801A90"/>
    <w:rsid w:val="00801B01"/>
    <w:rsid w:val="00801CB9"/>
    <w:rsid w:val="00801D40"/>
    <w:rsid w:val="008028A4"/>
    <w:rsid w:val="00802F07"/>
    <w:rsid w:val="0080333D"/>
    <w:rsid w:val="00805747"/>
    <w:rsid w:val="00805E0B"/>
    <w:rsid w:val="00806074"/>
    <w:rsid w:val="00806310"/>
    <w:rsid w:val="008121CD"/>
    <w:rsid w:val="00812B0C"/>
    <w:rsid w:val="00813245"/>
    <w:rsid w:val="00813A11"/>
    <w:rsid w:val="00814C9D"/>
    <w:rsid w:val="00815481"/>
    <w:rsid w:val="00815694"/>
    <w:rsid w:val="00815852"/>
    <w:rsid w:val="00815B65"/>
    <w:rsid w:val="0081608E"/>
    <w:rsid w:val="008168B6"/>
    <w:rsid w:val="00816D27"/>
    <w:rsid w:val="00817883"/>
    <w:rsid w:val="00817B14"/>
    <w:rsid w:val="00820AB0"/>
    <w:rsid w:val="0082162B"/>
    <w:rsid w:val="00821AED"/>
    <w:rsid w:val="00822184"/>
    <w:rsid w:val="00823732"/>
    <w:rsid w:val="00823DA9"/>
    <w:rsid w:val="00824755"/>
    <w:rsid w:val="008265B1"/>
    <w:rsid w:val="008267DC"/>
    <w:rsid w:val="00827892"/>
    <w:rsid w:val="008301FB"/>
    <w:rsid w:val="0083100C"/>
    <w:rsid w:val="008312D0"/>
    <w:rsid w:val="00831400"/>
    <w:rsid w:val="00831C50"/>
    <w:rsid w:val="008324A5"/>
    <w:rsid w:val="00833EA0"/>
    <w:rsid w:val="00834604"/>
    <w:rsid w:val="00834669"/>
    <w:rsid w:val="008347A3"/>
    <w:rsid w:val="00834868"/>
    <w:rsid w:val="008348EC"/>
    <w:rsid w:val="00834A6D"/>
    <w:rsid w:val="00835415"/>
    <w:rsid w:val="00836387"/>
    <w:rsid w:val="00840B67"/>
    <w:rsid w:val="00840EF7"/>
    <w:rsid w:val="00842579"/>
    <w:rsid w:val="008434B4"/>
    <w:rsid w:val="00843980"/>
    <w:rsid w:val="00843DD8"/>
    <w:rsid w:val="008446B4"/>
    <w:rsid w:val="00844B44"/>
    <w:rsid w:val="00845847"/>
    <w:rsid w:val="00845E76"/>
    <w:rsid w:val="00845E80"/>
    <w:rsid w:val="008460EF"/>
    <w:rsid w:val="0084744A"/>
    <w:rsid w:val="0084763A"/>
    <w:rsid w:val="00850BBB"/>
    <w:rsid w:val="00850CBF"/>
    <w:rsid w:val="00851218"/>
    <w:rsid w:val="0085231A"/>
    <w:rsid w:val="00854A4F"/>
    <w:rsid w:val="00855178"/>
    <w:rsid w:val="00855A31"/>
    <w:rsid w:val="00856127"/>
    <w:rsid w:val="0085698E"/>
    <w:rsid w:val="008571AD"/>
    <w:rsid w:val="00857329"/>
    <w:rsid w:val="00857756"/>
    <w:rsid w:val="00857BE3"/>
    <w:rsid w:val="008604C3"/>
    <w:rsid w:val="008606B1"/>
    <w:rsid w:val="00860820"/>
    <w:rsid w:val="00860BEE"/>
    <w:rsid w:val="00860D01"/>
    <w:rsid w:val="0086405B"/>
    <w:rsid w:val="0086528E"/>
    <w:rsid w:val="00865756"/>
    <w:rsid w:val="008664C4"/>
    <w:rsid w:val="00867AB9"/>
    <w:rsid w:val="00867D0B"/>
    <w:rsid w:val="00867F46"/>
    <w:rsid w:val="00870B46"/>
    <w:rsid w:val="00870BDA"/>
    <w:rsid w:val="00870CE9"/>
    <w:rsid w:val="00873320"/>
    <w:rsid w:val="00874665"/>
    <w:rsid w:val="008765A4"/>
    <w:rsid w:val="008768CA"/>
    <w:rsid w:val="00876F89"/>
    <w:rsid w:val="008773D4"/>
    <w:rsid w:val="00877491"/>
    <w:rsid w:val="00877EF9"/>
    <w:rsid w:val="00880559"/>
    <w:rsid w:val="00880FF7"/>
    <w:rsid w:val="008811ED"/>
    <w:rsid w:val="00881CEB"/>
    <w:rsid w:val="00881E2C"/>
    <w:rsid w:val="00882AE0"/>
    <w:rsid w:val="00882C69"/>
    <w:rsid w:val="00882EA8"/>
    <w:rsid w:val="00884722"/>
    <w:rsid w:val="00884A65"/>
    <w:rsid w:val="00884F4E"/>
    <w:rsid w:val="008863D0"/>
    <w:rsid w:val="00886422"/>
    <w:rsid w:val="00887C52"/>
    <w:rsid w:val="00887EEC"/>
    <w:rsid w:val="00890725"/>
    <w:rsid w:val="00890DD8"/>
    <w:rsid w:val="008916F0"/>
    <w:rsid w:val="0089339C"/>
    <w:rsid w:val="00893663"/>
    <w:rsid w:val="00894069"/>
    <w:rsid w:val="00894E32"/>
    <w:rsid w:val="00895302"/>
    <w:rsid w:val="008953A5"/>
    <w:rsid w:val="00896192"/>
    <w:rsid w:val="008966AD"/>
    <w:rsid w:val="008A0027"/>
    <w:rsid w:val="008A0516"/>
    <w:rsid w:val="008A07BA"/>
    <w:rsid w:val="008A130F"/>
    <w:rsid w:val="008A1445"/>
    <w:rsid w:val="008A15D5"/>
    <w:rsid w:val="008A1D28"/>
    <w:rsid w:val="008A203C"/>
    <w:rsid w:val="008A22DA"/>
    <w:rsid w:val="008A27FC"/>
    <w:rsid w:val="008A2D12"/>
    <w:rsid w:val="008A506B"/>
    <w:rsid w:val="008A760B"/>
    <w:rsid w:val="008A7612"/>
    <w:rsid w:val="008B0964"/>
    <w:rsid w:val="008B1662"/>
    <w:rsid w:val="008B192A"/>
    <w:rsid w:val="008B44F1"/>
    <w:rsid w:val="008B477F"/>
    <w:rsid w:val="008B5306"/>
    <w:rsid w:val="008B560E"/>
    <w:rsid w:val="008B566A"/>
    <w:rsid w:val="008B681A"/>
    <w:rsid w:val="008C0E06"/>
    <w:rsid w:val="008C0E07"/>
    <w:rsid w:val="008C1100"/>
    <w:rsid w:val="008C1972"/>
    <w:rsid w:val="008C1A63"/>
    <w:rsid w:val="008C20AD"/>
    <w:rsid w:val="008C20F7"/>
    <w:rsid w:val="008C25CF"/>
    <w:rsid w:val="008C2738"/>
    <w:rsid w:val="008C3436"/>
    <w:rsid w:val="008C35C7"/>
    <w:rsid w:val="008C3DBA"/>
    <w:rsid w:val="008C3F92"/>
    <w:rsid w:val="008C42B8"/>
    <w:rsid w:val="008C7888"/>
    <w:rsid w:val="008D00A9"/>
    <w:rsid w:val="008D05CE"/>
    <w:rsid w:val="008D0839"/>
    <w:rsid w:val="008D1CD5"/>
    <w:rsid w:val="008D2258"/>
    <w:rsid w:val="008D2810"/>
    <w:rsid w:val="008D2CEE"/>
    <w:rsid w:val="008D3508"/>
    <w:rsid w:val="008D3E3A"/>
    <w:rsid w:val="008D467A"/>
    <w:rsid w:val="008D634E"/>
    <w:rsid w:val="008D69F8"/>
    <w:rsid w:val="008E131E"/>
    <w:rsid w:val="008E22FF"/>
    <w:rsid w:val="008E345E"/>
    <w:rsid w:val="008E377E"/>
    <w:rsid w:val="008E3B19"/>
    <w:rsid w:val="008E412B"/>
    <w:rsid w:val="008E60D9"/>
    <w:rsid w:val="008F03DD"/>
    <w:rsid w:val="008F2003"/>
    <w:rsid w:val="008F2039"/>
    <w:rsid w:val="008F2B98"/>
    <w:rsid w:val="008F2BF7"/>
    <w:rsid w:val="008F2E9A"/>
    <w:rsid w:val="00900F82"/>
    <w:rsid w:val="00900FC7"/>
    <w:rsid w:val="00901335"/>
    <w:rsid w:val="0090187C"/>
    <w:rsid w:val="00902192"/>
    <w:rsid w:val="009024E8"/>
    <w:rsid w:val="0090271F"/>
    <w:rsid w:val="00902B79"/>
    <w:rsid w:val="00902DB9"/>
    <w:rsid w:val="00903881"/>
    <w:rsid w:val="00903DD4"/>
    <w:rsid w:val="0090466A"/>
    <w:rsid w:val="00904970"/>
    <w:rsid w:val="009062D3"/>
    <w:rsid w:val="00907DD2"/>
    <w:rsid w:val="009103F1"/>
    <w:rsid w:val="00911A3A"/>
    <w:rsid w:val="00911DEA"/>
    <w:rsid w:val="00912CD4"/>
    <w:rsid w:val="009136BC"/>
    <w:rsid w:val="00913C47"/>
    <w:rsid w:val="00913ED4"/>
    <w:rsid w:val="00913FB1"/>
    <w:rsid w:val="0091440A"/>
    <w:rsid w:val="00914908"/>
    <w:rsid w:val="00915711"/>
    <w:rsid w:val="0091771F"/>
    <w:rsid w:val="00917ABE"/>
    <w:rsid w:val="0092024A"/>
    <w:rsid w:val="00920A11"/>
    <w:rsid w:val="00921F58"/>
    <w:rsid w:val="00922DC1"/>
    <w:rsid w:val="0092322B"/>
    <w:rsid w:val="00924497"/>
    <w:rsid w:val="00924D2C"/>
    <w:rsid w:val="0092657D"/>
    <w:rsid w:val="009269B9"/>
    <w:rsid w:val="0092738A"/>
    <w:rsid w:val="00931360"/>
    <w:rsid w:val="0093141D"/>
    <w:rsid w:val="00931AF4"/>
    <w:rsid w:val="00933F83"/>
    <w:rsid w:val="00936071"/>
    <w:rsid w:val="009365E6"/>
    <w:rsid w:val="00937EC8"/>
    <w:rsid w:val="00940212"/>
    <w:rsid w:val="0094034F"/>
    <w:rsid w:val="0094197F"/>
    <w:rsid w:val="00942E6A"/>
    <w:rsid w:val="00942EC2"/>
    <w:rsid w:val="00943958"/>
    <w:rsid w:val="009454B8"/>
    <w:rsid w:val="00945884"/>
    <w:rsid w:val="00945A86"/>
    <w:rsid w:val="00945B30"/>
    <w:rsid w:val="009466BE"/>
    <w:rsid w:val="00946A16"/>
    <w:rsid w:val="0094798C"/>
    <w:rsid w:val="00951EF9"/>
    <w:rsid w:val="00952A0E"/>
    <w:rsid w:val="0095306B"/>
    <w:rsid w:val="0095382B"/>
    <w:rsid w:val="00954BAC"/>
    <w:rsid w:val="00955039"/>
    <w:rsid w:val="00955470"/>
    <w:rsid w:val="009556D0"/>
    <w:rsid w:val="00956606"/>
    <w:rsid w:val="00956A9D"/>
    <w:rsid w:val="00957D2B"/>
    <w:rsid w:val="00957E6F"/>
    <w:rsid w:val="00960B0F"/>
    <w:rsid w:val="00961064"/>
    <w:rsid w:val="00961B32"/>
    <w:rsid w:val="00962174"/>
    <w:rsid w:val="0096294B"/>
    <w:rsid w:val="0096408F"/>
    <w:rsid w:val="00964344"/>
    <w:rsid w:val="009649B2"/>
    <w:rsid w:val="009656AD"/>
    <w:rsid w:val="009658F8"/>
    <w:rsid w:val="00965AC8"/>
    <w:rsid w:val="00965EAA"/>
    <w:rsid w:val="009709BE"/>
    <w:rsid w:val="00970DB3"/>
    <w:rsid w:val="00971212"/>
    <w:rsid w:val="009738F6"/>
    <w:rsid w:val="00973D05"/>
    <w:rsid w:val="00974940"/>
    <w:rsid w:val="00974B05"/>
    <w:rsid w:val="00974BB0"/>
    <w:rsid w:val="00976D97"/>
    <w:rsid w:val="0097702E"/>
    <w:rsid w:val="009777CF"/>
    <w:rsid w:val="00980483"/>
    <w:rsid w:val="00980D10"/>
    <w:rsid w:val="0098205E"/>
    <w:rsid w:val="00983387"/>
    <w:rsid w:val="0098367E"/>
    <w:rsid w:val="009839FB"/>
    <w:rsid w:val="00983BCB"/>
    <w:rsid w:val="00983EB3"/>
    <w:rsid w:val="00983F29"/>
    <w:rsid w:val="00984778"/>
    <w:rsid w:val="00985155"/>
    <w:rsid w:val="009851DF"/>
    <w:rsid w:val="009859BF"/>
    <w:rsid w:val="00986279"/>
    <w:rsid w:val="009871BA"/>
    <w:rsid w:val="009877F1"/>
    <w:rsid w:val="009902BC"/>
    <w:rsid w:val="00990913"/>
    <w:rsid w:val="00991EA8"/>
    <w:rsid w:val="00993EBD"/>
    <w:rsid w:val="009951D6"/>
    <w:rsid w:val="00995433"/>
    <w:rsid w:val="00995C57"/>
    <w:rsid w:val="00996146"/>
    <w:rsid w:val="009A06FA"/>
    <w:rsid w:val="009A0AF3"/>
    <w:rsid w:val="009A13AB"/>
    <w:rsid w:val="009A1767"/>
    <w:rsid w:val="009A1A7C"/>
    <w:rsid w:val="009A1E95"/>
    <w:rsid w:val="009A36A2"/>
    <w:rsid w:val="009A3E45"/>
    <w:rsid w:val="009A4136"/>
    <w:rsid w:val="009A443C"/>
    <w:rsid w:val="009A50C5"/>
    <w:rsid w:val="009A7362"/>
    <w:rsid w:val="009A7B8B"/>
    <w:rsid w:val="009A7D15"/>
    <w:rsid w:val="009A7F1A"/>
    <w:rsid w:val="009B07CD"/>
    <w:rsid w:val="009B08AD"/>
    <w:rsid w:val="009B113E"/>
    <w:rsid w:val="009B16DE"/>
    <w:rsid w:val="009B1ABB"/>
    <w:rsid w:val="009B2074"/>
    <w:rsid w:val="009B3B48"/>
    <w:rsid w:val="009B5113"/>
    <w:rsid w:val="009B58E9"/>
    <w:rsid w:val="009B6E5C"/>
    <w:rsid w:val="009B70A3"/>
    <w:rsid w:val="009B73A2"/>
    <w:rsid w:val="009B75A9"/>
    <w:rsid w:val="009C19E9"/>
    <w:rsid w:val="009C2148"/>
    <w:rsid w:val="009C3CF8"/>
    <w:rsid w:val="009C427D"/>
    <w:rsid w:val="009C4B6F"/>
    <w:rsid w:val="009C7072"/>
    <w:rsid w:val="009D0363"/>
    <w:rsid w:val="009D0CD3"/>
    <w:rsid w:val="009D0EB6"/>
    <w:rsid w:val="009D13CA"/>
    <w:rsid w:val="009D2DA6"/>
    <w:rsid w:val="009D3714"/>
    <w:rsid w:val="009D3B57"/>
    <w:rsid w:val="009D428C"/>
    <w:rsid w:val="009D4FAF"/>
    <w:rsid w:val="009D5A53"/>
    <w:rsid w:val="009D5A88"/>
    <w:rsid w:val="009D5E99"/>
    <w:rsid w:val="009D63AB"/>
    <w:rsid w:val="009D7755"/>
    <w:rsid w:val="009E0340"/>
    <w:rsid w:val="009E079A"/>
    <w:rsid w:val="009E11E7"/>
    <w:rsid w:val="009E1A17"/>
    <w:rsid w:val="009E2AA6"/>
    <w:rsid w:val="009E2FB0"/>
    <w:rsid w:val="009E3C02"/>
    <w:rsid w:val="009E3D1A"/>
    <w:rsid w:val="009E44ED"/>
    <w:rsid w:val="009E747C"/>
    <w:rsid w:val="009E79BE"/>
    <w:rsid w:val="009F07C1"/>
    <w:rsid w:val="009F10CA"/>
    <w:rsid w:val="009F1F82"/>
    <w:rsid w:val="009F2F08"/>
    <w:rsid w:val="009F3289"/>
    <w:rsid w:val="009F3C1B"/>
    <w:rsid w:val="009F59CE"/>
    <w:rsid w:val="009F64AF"/>
    <w:rsid w:val="009F69DE"/>
    <w:rsid w:val="009F6E6F"/>
    <w:rsid w:val="009F799D"/>
    <w:rsid w:val="009F7E84"/>
    <w:rsid w:val="00A00EC3"/>
    <w:rsid w:val="00A02626"/>
    <w:rsid w:val="00A029FB"/>
    <w:rsid w:val="00A03918"/>
    <w:rsid w:val="00A03B42"/>
    <w:rsid w:val="00A04694"/>
    <w:rsid w:val="00A058B3"/>
    <w:rsid w:val="00A05DE2"/>
    <w:rsid w:val="00A06206"/>
    <w:rsid w:val="00A067FE"/>
    <w:rsid w:val="00A068A5"/>
    <w:rsid w:val="00A108CF"/>
    <w:rsid w:val="00A10F02"/>
    <w:rsid w:val="00A11888"/>
    <w:rsid w:val="00A1317A"/>
    <w:rsid w:val="00A138BD"/>
    <w:rsid w:val="00A14E25"/>
    <w:rsid w:val="00A15391"/>
    <w:rsid w:val="00A15FB2"/>
    <w:rsid w:val="00A16DF1"/>
    <w:rsid w:val="00A174E6"/>
    <w:rsid w:val="00A204CA"/>
    <w:rsid w:val="00A207D2"/>
    <w:rsid w:val="00A215F6"/>
    <w:rsid w:val="00A23966"/>
    <w:rsid w:val="00A23AC0"/>
    <w:rsid w:val="00A242F5"/>
    <w:rsid w:val="00A24CE3"/>
    <w:rsid w:val="00A25A22"/>
    <w:rsid w:val="00A25F51"/>
    <w:rsid w:val="00A26593"/>
    <w:rsid w:val="00A270B0"/>
    <w:rsid w:val="00A300A0"/>
    <w:rsid w:val="00A30E3E"/>
    <w:rsid w:val="00A31AB2"/>
    <w:rsid w:val="00A31D17"/>
    <w:rsid w:val="00A32493"/>
    <w:rsid w:val="00A32714"/>
    <w:rsid w:val="00A32A1A"/>
    <w:rsid w:val="00A32E13"/>
    <w:rsid w:val="00A35014"/>
    <w:rsid w:val="00A3571A"/>
    <w:rsid w:val="00A35830"/>
    <w:rsid w:val="00A423AE"/>
    <w:rsid w:val="00A42B0E"/>
    <w:rsid w:val="00A43A2E"/>
    <w:rsid w:val="00A4476C"/>
    <w:rsid w:val="00A44AE9"/>
    <w:rsid w:val="00A45665"/>
    <w:rsid w:val="00A5072C"/>
    <w:rsid w:val="00A5086A"/>
    <w:rsid w:val="00A51D03"/>
    <w:rsid w:val="00A52986"/>
    <w:rsid w:val="00A52CC6"/>
    <w:rsid w:val="00A53724"/>
    <w:rsid w:val="00A54548"/>
    <w:rsid w:val="00A54750"/>
    <w:rsid w:val="00A54875"/>
    <w:rsid w:val="00A54A9E"/>
    <w:rsid w:val="00A55549"/>
    <w:rsid w:val="00A566A2"/>
    <w:rsid w:val="00A56E0F"/>
    <w:rsid w:val="00A57AD8"/>
    <w:rsid w:val="00A605B0"/>
    <w:rsid w:val="00A627DF"/>
    <w:rsid w:val="00A62BFC"/>
    <w:rsid w:val="00A62D7D"/>
    <w:rsid w:val="00A62F2C"/>
    <w:rsid w:val="00A63DEA"/>
    <w:rsid w:val="00A6496B"/>
    <w:rsid w:val="00A65425"/>
    <w:rsid w:val="00A65858"/>
    <w:rsid w:val="00A65C1F"/>
    <w:rsid w:val="00A66990"/>
    <w:rsid w:val="00A6740D"/>
    <w:rsid w:val="00A67949"/>
    <w:rsid w:val="00A718DA"/>
    <w:rsid w:val="00A7247E"/>
    <w:rsid w:val="00A72D0A"/>
    <w:rsid w:val="00A73A2C"/>
    <w:rsid w:val="00A743AC"/>
    <w:rsid w:val="00A74826"/>
    <w:rsid w:val="00A74C06"/>
    <w:rsid w:val="00A7521A"/>
    <w:rsid w:val="00A75305"/>
    <w:rsid w:val="00A753E1"/>
    <w:rsid w:val="00A7540D"/>
    <w:rsid w:val="00A775DD"/>
    <w:rsid w:val="00A77F29"/>
    <w:rsid w:val="00A77F59"/>
    <w:rsid w:val="00A80334"/>
    <w:rsid w:val="00A81004"/>
    <w:rsid w:val="00A81D89"/>
    <w:rsid w:val="00A82346"/>
    <w:rsid w:val="00A825BF"/>
    <w:rsid w:val="00A83A49"/>
    <w:rsid w:val="00A845B8"/>
    <w:rsid w:val="00A84D45"/>
    <w:rsid w:val="00A84D6B"/>
    <w:rsid w:val="00A85BB3"/>
    <w:rsid w:val="00A87209"/>
    <w:rsid w:val="00A910DB"/>
    <w:rsid w:val="00A914AD"/>
    <w:rsid w:val="00A91843"/>
    <w:rsid w:val="00A94940"/>
    <w:rsid w:val="00A94993"/>
    <w:rsid w:val="00A94D13"/>
    <w:rsid w:val="00A9538B"/>
    <w:rsid w:val="00A954D8"/>
    <w:rsid w:val="00A9609E"/>
    <w:rsid w:val="00A9671C"/>
    <w:rsid w:val="00A9769E"/>
    <w:rsid w:val="00A97749"/>
    <w:rsid w:val="00A978E7"/>
    <w:rsid w:val="00A97CCA"/>
    <w:rsid w:val="00AA1553"/>
    <w:rsid w:val="00AA2876"/>
    <w:rsid w:val="00AA3330"/>
    <w:rsid w:val="00AA39FE"/>
    <w:rsid w:val="00AA423E"/>
    <w:rsid w:val="00AA4494"/>
    <w:rsid w:val="00AA497B"/>
    <w:rsid w:val="00AA52B0"/>
    <w:rsid w:val="00AA56E5"/>
    <w:rsid w:val="00AA57EE"/>
    <w:rsid w:val="00AA7219"/>
    <w:rsid w:val="00AA7EC1"/>
    <w:rsid w:val="00AB0409"/>
    <w:rsid w:val="00AB0CFD"/>
    <w:rsid w:val="00AB0FA6"/>
    <w:rsid w:val="00AB1408"/>
    <w:rsid w:val="00AB163A"/>
    <w:rsid w:val="00AB17A0"/>
    <w:rsid w:val="00AB183D"/>
    <w:rsid w:val="00AB1A97"/>
    <w:rsid w:val="00AB27C6"/>
    <w:rsid w:val="00AB2E1B"/>
    <w:rsid w:val="00AB446C"/>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56AC"/>
    <w:rsid w:val="00AC69E9"/>
    <w:rsid w:val="00AC7CA7"/>
    <w:rsid w:val="00AD0C68"/>
    <w:rsid w:val="00AD0F1D"/>
    <w:rsid w:val="00AD155F"/>
    <w:rsid w:val="00AD1636"/>
    <w:rsid w:val="00AD2619"/>
    <w:rsid w:val="00AD48F9"/>
    <w:rsid w:val="00AD4D8C"/>
    <w:rsid w:val="00AD5427"/>
    <w:rsid w:val="00AD5524"/>
    <w:rsid w:val="00AD5B72"/>
    <w:rsid w:val="00AD6231"/>
    <w:rsid w:val="00AD7EB7"/>
    <w:rsid w:val="00AE06A4"/>
    <w:rsid w:val="00AE095D"/>
    <w:rsid w:val="00AE1871"/>
    <w:rsid w:val="00AE26C0"/>
    <w:rsid w:val="00AE32B8"/>
    <w:rsid w:val="00AE35AC"/>
    <w:rsid w:val="00AE4593"/>
    <w:rsid w:val="00AE474D"/>
    <w:rsid w:val="00AE4A32"/>
    <w:rsid w:val="00AE5998"/>
    <w:rsid w:val="00AE5A3F"/>
    <w:rsid w:val="00AE66A3"/>
    <w:rsid w:val="00AE67B2"/>
    <w:rsid w:val="00AE6C5B"/>
    <w:rsid w:val="00AE7394"/>
    <w:rsid w:val="00AE7935"/>
    <w:rsid w:val="00AF030C"/>
    <w:rsid w:val="00AF0F4C"/>
    <w:rsid w:val="00AF10B7"/>
    <w:rsid w:val="00AF1A53"/>
    <w:rsid w:val="00AF1C7D"/>
    <w:rsid w:val="00AF20A6"/>
    <w:rsid w:val="00AF2778"/>
    <w:rsid w:val="00AF3563"/>
    <w:rsid w:val="00AF5E5C"/>
    <w:rsid w:val="00AF6272"/>
    <w:rsid w:val="00AF7A89"/>
    <w:rsid w:val="00AF7ED5"/>
    <w:rsid w:val="00B002EA"/>
    <w:rsid w:val="00B024E5"/>
    <w:rsid w:val="00B02BE3"/>
    <w:rsid w:val="00B02E27"/>
    <w:rsid w:val="00B033FA"/>
    <w:rsid w:val="00B0343F"/>
    <w:rsid w:val="00B046A0"/>
    <w:rsid w:val="00B04A75"/>
    <w:rsid w:val="00B0648D"/>
    <w:rsid w:val="00B069CE"/>
    <w:rsid w:val="00B07AAA"/>
    <w:rsid w:val="00B10754"/>
    <w:rsid w:val="00B11743"/>
    <w:rsid w:val="00B1192D"/>
    <w:rsid w:val="00B1195F"/>
    <w:rsid w:val="00B11CB0"/>
    <w:rsid w:val="00B12A46"/>
    <w:rsid w:val="00B1514F"/>
    <w:rsid w:val="00B15449"/>
    <w:rsid w:val="00B154C9"/>
    <w:rsid w:val="00B15627"/>
    <w:rsid w:val="00B15ADA"/>
    <w:rsid w:val="00B1608D"/>
    <w:rsid w:val="00B1608F"/>
    <w:rsid w:val="00B164EE"/>
    <w:rsid w:val="00B2397F"/>
    <w:rsid w:val="00B23FAA"/>
    <w:rsid w:val="00B2755F"/>
    <w:rsid w:val="00B27C62"/>
    <w:rsid w:val="00B30ADA"/>
    <w:rsid w:val="00B31B5B"/>
    <w:rsid w:val="00B331AE"/>
    <w:rsid w:val="00B33E45"/>
    <w:rsid w:val="00B33EFD"/>
    <w:rsid w:val="00B3527F"/>
    <w:rsid w:val="00B359B7"/>
    <w:rsid w:val="00B36BDD"/>
    <w:rsid w:val="00B3719A"/>
    <w:rsid w:val="00B40295"/>
    <w:rsid w:val="00B40B20"/>
    <w:rsid w:val="00B40C67"/>
    <w:rsid w:val="00B41B8B"/>
    <w:rsid w:val="00B422C3"/>
    <w:rsid w:val="00B42667"/>
    <w:rsid w:val="00B438C4"/>
    <w:rsid w:val="00B444B8"/>
    <w:rsid w:val="00B459B9"/>
    <w:rsid w:val="00B45CA1"/>
    <w:rsid w:val="00B4746E"/>
    <w:rsid w:val="00B47FD1"/>
    <w:rsid w:val="00B502A6"/>
    <w:rsid w:val="00B516BB"/>
    <w:rsid w:val="00B51B0A"/>
    <w:rsid w:val="00B5205D"/>
    <w:rsid w:val="00B5281D"/>
    <w:rsid w:val="00B52D96"/>
    <w:rsid w:val="00B53C45"/>
    <w:rsid w:val="00B54665"/>
    <w:rsid w:val="00B54D5E"/>
    <w:rsid w:val="00B55561"/>
    <w:rsid w:val="00B562F6"/>
    <w:rsid w:val="00B57999"/>
    <w:rsid w:val="00B61417"/>
    <w:rsid w:val="00B61570"/>
    <w:rsid w:val="00B62989"/>
    <w:rsid w:val="00B62E9A"/>
    <w:rsid w:val="00B633C3"/>
    <w:rsid w:val="00B6406E"/>
    <w:rsid w:val="00B642B6"/>
    <w:rsid w:val="00B65775"/>
    <w:rsid w:val="00B65E42"/>
    <w:rsid w:val="00B6646D"/>
    <w:rsid w:val="00B6737A"/>
    <w:rsid w:val="00B67EA2"/>
    <w:rsid w:val="00B701A0"/>
    <w:rsid w:val="00B7100F"/>
    <w:rsid w:val="00B71F5C"/>
    <w:rsid w:val="00B72678"/>
    <w:rsid w:val="00B72CC9"/>
    <w:rsid w:val="00B73D0C"/>
    <w:rsid w:val="00B747AE"/>
    <w:rsid w:val="00B74842"/>
    <w:rsid w:val="00B751DC"/>
    <w:rsid w:val="00B756ED"/>
    <w:rsid w:val="00B75EF1"/>
    <w:rsid w:val="00B76A9C"/>
    <w:rsid w:val="00B770FF"/>
    <w:rsid w:val="00B800BE"/>
    <w:rsid w:val="00B8019B"/>
    <w:rsid w:val="00B8061F"/>
    <w:rsid w:val="00B82DD7"/>
    <w:rsid w:val="00B83F9A"/>
    <w:rsid w:val="00B83FE4"/>
    <w:rsid w:val="00B8416B"/>
    <w:rsid w:val="00B84437"/>
    <w:rsid w:val="00B84B18"/>
    <w:rsid w:val="00B85C46"/>
    <w:rsid w:val="00B85F74"/>
    <w:rsid w:val="00B86418"/>
    <w:rsid w:val="00B86A6B"/>
    <w:rsid w:val="00B86FFD"/>
    <w:rsid w:val="00B8722E"/>
    <w:rsid w:val="00B8739B"/>
    <w:rsid w:val="00B9001E"/>
    <w:rsid w:val="00B901CE"/>
    <w:rsid w:val="00B90ECC"/>
    <w:rsid w:val="00B912B1"/>
    <w:rsid w:val="00B919F2"/>
    <w:rsid w:val="00B92742"/>
    <w:rsid w:val="00B94A1D"/>
    <w:rsid w:val="00B955C9"/>
    <w:rsid w:val="00B96810"/>
    <w:rsid w:val="00B96CCF"/>
    <w:rsid w:val="00B97C71"/>
    <w:rsid w:val="00B97CBC"/>
    <w:rsid w:val="00BA0599"/>
    <w:rsid w:val="00BA13FD"/>
    <w:rsid w:val="00BA2ABC"/>
    <w:rsid w:val="00BA3230"/>
    <w:rsid w:val="00BA37B5"/>
    <w:rsid w:val="00BA3913"/>
    <w:rsid w:val="00BA601F"/>
    <w:rsid w:val="00BA6B3D"/>
    <w:rsid w:val="00BA6C11"/>
    <w:rsid w:val="00BA7FDD"/>
    <w:rsid w:val="00BB01A9"/>
    <w:rsid w:val="00BB0470"/>
    <w:rsid w:val="00BB1993"/>
    <w:rsid w:val="00BB1D64"/>
    <w:rsid w:val="00BB273F"/>
    <w:rsid w:val="00BB3CBA"/>
    <w:rsid w:val="00BB3F33"/>
    <w:rsid w:val="00BB44A3"/>
    <w:rsid w:val="00BB5E22"/>
    <w:rsid w:val="00BB60D5"/>
    <w:rsid w:val="00BB69C4"/>
    <w:rsid w:val="00BB6B0D"/>
    <w:rsid w:val="00BB6E1E"/>
    <w:rsid w:val="00BB72A5"/>
    <w:rsid w:val="00BC02B4"/>
    <w:rsid w:val="00BC07C5"/>
    <w:rsid w:val="00BC0F0D"/>
    <w:rsid w:val="00BC136A"/>
    <w:rsid w:val="00BC175D"/>
    <w:rsid w:val="00BC1B6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283F"/>
    <w:rsid w:val="00BE45EB"/>
    <w:rsid w:val="00BE4BDA"/>
    <w:rsid w:val="00BE519A"/>
    <w:rsid w:val="00BE5261"/>
    <w:rsid w:val="00BE56A5"/>
    <w:rsid w:val="00BE68B5"/>
    <w:rsid w:val="00BE7500"/>
    <w:rsid w:val="00BE7B3F"/>
    <w:rsid w:val="00BF000C"/>
    <w:rsid w:val="00BF215E"/>
    <w:rsid w:val="00BF2DF0"/>
    <w:rsid w:val="00BF2E14"/>
    <w:rsid w:val="00BF2ECB"/>
    <w:rsid w:val="00BF4416"/>
    <w:rsid w:val="00BF449E"/>
    <w:rsid w:val="00BF46D7"/>
    <w:rsid w:val="00BF49E1"/>
    <w:rsid w:val="00BF4A37"/>
    <w:rsid w:val="00BF5561"/>
    <w:rsid w:val="00BF5A8D"/>
    <w:rsid w:val="00BF630D"/>
    <w:rsid w:val="00BF6C19"/>
    <w:rsid w:val="00BF6EB6"/>
    <w:rsid w:val="00C00DD1"/>
    <w:rsid w:val="00C01D1D"/>
    <w:rsid w:val="00C01E8E"/>
    <w:rsid w:val="00C020B4"/>
    <w:rsid w:val="00C03D2D"/>
    <w:rsid w:val="00C042E6"/>
    <w:rsid w:val="00C04B26"/>
    <w:rsid w:val="00C05EAB"/>
    <w:rsid w:val="00C05F6D"/>
    <w:rsid w:val="00C07966"/>
    <w:rsid w:val="00C07B22"/>
    <w:rsid w:val="00C07D96"/>
    <w:rsid w:val="00C100BF"/>
    <w:rsid w:val="00C10DF1"/>
    <w:rsid w:val="00C116D5"/>
    <w:rsid w:val="00C11A96"/>
    <w:rsid w:val="00C121D4"/>
    <w:rsid w:val="00C12B51"/>
    <w:rsid w:val="00C12BCA"/>
    <w:rsid w:val="00C12C62"/>
    <w:rsid w:val="00C13358"/>
    <w:rsid w:val="00C13470"/>
    <w:rsid w:val="00C13C51"/>
    <w:rsid w:val="00C13DC1"/>
    <w:rsid w:val="00C1510F"/>
    <w:rsid w:val="00C15264"/>
    <w:rsid w:val="00C15795"/>
    <w:rsid w:val="00C16357"/>
    <w:rsid w:val="00C17978"/>
    <w:rsid w:val="00C2032B"/>
    <w:rsid w:val="00C20E9C"/>
    <w:rsid w:val="00C23092"/>
    <w:rsid w:val="00C230AE"/>
    <w:rsid w:val="00C235C7"/>
    <w:rsid w:val="00C23FA7"/>
    <w:rsid w:val="00C24650"/>
    <w:rsid w:val="00C25936"/>
    <w:rsid w:val="00C2597A"/>
    <w:rsid w:val="00C25AAF"/>
    <w:rsid w:val="00C26280"/>
    <w:rsid w:val="00C26782"/>
    <w:rsid w:val="00C27401"/>
    <w:rsid w:val="00C27752"/>
    <w:rsid w:val="00C27B36"/>
    <w:rsid w:val="00C305FD"/>
    <w:rsid w:val="00C307C6"/>
    <w:rsid w:val="00C319E7"/>
    <w:rsid w:val="00C31C47"/>
    <w:rsid w:val="00C31F2E"/>
    <w:rsid w:val="00C32347"/>
    <w:rsid w:val="00C32EC8"/>
    <w:rsid w:val="00C33079"/>
    <w:rsid w:val="00C330DF"/>
    <w:rsid w:val="00C333E9"/>
    <w:rsid w:val="00C33EC7"/>
    <w:rsid w:val="00C34F52"/>
    <w:rsid w:val="00C3525B"/>
    <w:rsid w:val="00C37FDE"/>
    <w:rsid w:val="00C41500"/>
    <w:rsid w:val="00C4212C"/>
    <w:rsid w:val="00C42782"/>
    <w:rsid w:val="00C43926"/>
    <w:rsid w:val="00C43EF8"/>
    <w:rsid w:val="00C4443E"/>
    <w:rsid w:val="00C46817"/>
    <w:rsid w:val="00C46BDB"/>
    <w:rsid w:val="00C47D2D"/>
    <w:rsid w:val="00C47F3D"/>
    <w:rsid w:val="00C51D27"/>
    <w:rsid w:val="00C521A1"/>
    <w:rsid w:val="00C534FC"/>
    <w:rsid w:val="00C54584"/>
    <w:rsid w:val="00C54E61"/>
    <w:rsid w:val="00C556FB"/>
    <w:rsid w:val="00C55A76"/>
    <w:rsid w:val="00C56770"/>
    <w:rsid w:val="00C613BA"/>
    <w:rsid w:val="00C614CA"/>
    <w:rsid w:val="00C614FA"/>
    <w:rsid w:val="00C62547"/>
    <w:rsid w:val="00C6309C"/>
    <w:rsid w:val="00C63220"/>
    <w:rsid w:val="00C6391F"/>
    <w:rsid w:val="00C64F82"/>
    <w:rsid w:val="00C65F6D"/>
    <w:rsid w:val="00C65FAE"/>
    <w:rsid w:val="00C67098"/>
    <w:rsid w:val="00C67E25"/>
    <w:rsid w:val="00C7087A"/>
    <w:rsid w:val="00C709E8"/>
    <w:rsid w:val="00C72837"/>
    <w:rsid w:val="00C74A7B"/>
    <w:rsid w:val="00C768BB"/>
    <w:rsid w:val="00C773BD"/>
    <w:rsid w:val="00C77701"/>
    <w:rsid w:val="00C77999"/>
    <w:rsid w:val="00C81CA1"/>
    <w:rsid w:val="00C8235D"/>
    <w:rsid w:val="00C8253A"/>
    <w:rsid w:val="00C8368A"/>
    <w:rsid w:val="00C83A13"/>
    <w:rsid w:val="00C844E3"/>
    <w:rsid w:val="00C85572"/>
    <w:rsid w:val="00C903F3"/>
    <w:rsid w:val="00C9068C"/>
    <w:rsid w:val="00C91051"/>
    <w:rsid w:val="00C91F33"/>
    <w:rsid w:val="00C9285D"/>
    <w:rsid w:val="00C92967"/>
    <w:rsid w:val="00C9299B"/>
    <w:rsid w:val="00C9366A"/>
    <w:rsid w:val="00C9499A"/>
    <w:rsid w:val="00C96B15"/>
    <w:rsid w:val="00C96CAE"/>
    <w:rsid w:val="00C97780"/>
    <w:rsid w:val="00C97D39"/>
    <w:rsid w:val="00C97DD9"/>
    <w:rsid w:val="00CA08C8"/>
    <w:rsid w:val="00CA0C6F"/>
    <w:rsid w:val="00CA1196"/>
    <w:rsid w:val="00CA160C"/>
    <w:rsid w:val="00CA2A63"/>
    <w:rsid w:val="00CA3D0C"/>
    <w:rsid w:val="00CA4CC4"/>
    <w:rsid w:val="00CA4F75"/>
    <w:rsid w:val="00CA55A2"/>
    <w:rsid w:val="00CA5631"/>
    <w:rsid w:val="00CA6073"/>
    <w:rsid w:val="00CA654B"/>
    <w:rsid w:val="00CA7258"/>
    <w:rsid w:val="00CA7FB5"/>
    <w:rsid w:val="00CB1831"/>
    <w:rsid w:val="00CB192D"/>
    <w:rsid w:val="00CB20EE"/>
    <w:rsid w:val="00CB2BE5"/>
    <w:rsid w:val="00CB3732"/>
    <w:rsid w:val="00CB474B"/>
    <w:rsid w:val="00CB58D7"/>
    <w:rsid w:val="00CC05BA"/>
    <w:rsid w:val="00CC1F68"/>
    <w:rsid w:val="00CC2FFA"/>
    <w:rsid w:val="00CC365E"/>
    <w:rsid w:val="00CC59C6"/>
    <w:rsid w:val="00CC67AE"/>
    <w:rsid w:val="00CC69A7"/>
    <w:rsid w:val="00CC7F10"/>
    <w:rsid w:val="00CD0243"/>
    <w:rsid w:val="00CD1CFE"/>
    <w:rsid w:val="00CD2F26"/>
    <w:rsid w:val="00CD3E58"/>
    <w:rsid w:val="00CD48C4"/>
    <w:rsid w:val="00CD4A61"/>
    <w:rsid w:val="00CD4C7B"/>
    <w:rsid w:val="00CD4DEB"/>
    <w:rsid w:val="00CD5064"/>
    <w:rsid w:val="00CD5511"/>
    <w:rsid w:val="00CD6435"/>
    <w:rsid w:val="00CE054B"/>
    <w:rsid w:val="00CE0563"/>
    <w:rsid w:val="00CE1717"/>
    <w:rsid w:val="00CE2BB5"/>
    <w:rsid w:val="00CE3213"/>
    <w:rsid w:val="00CE3BD1"/>
    <w:rsid w:val="00CE3E5A"/>
    <w:rsid w:val="00CE476C"/>
    <w:rsid w:val="00CE5581"/>
    <w:rsid w:val="00CE5874"/>
    <w:rsid w:val="00CF0147"/>
    <w:rsid w:val="00CF07F5"/>
    <w:rsid w:val="00CF0E09"/>
    <w:rsid w:val="00CF1548"/>
    <w:rsid w:val="00CF2C4F"/>
    <w:rsid w:val="00CF2C9F"/>
    <w:rsid w:val="00CF5B76"/>
    <w:rsid w:val="00CF7171"/>
    <w:rsid w:val="00CF77AE"/>
    <w:rsid w:val="00D00174"/>
    <w:rsid w:val="00D00217"/>
    <w:rsid w:val="00D00C0E"/>
    <w:rsid w:val="00D015EF"/>
    <w:rsid w:val="00D0310E"/>
    <w:rsid w:val="00D03911"/>
    <w:rsid w:val="00D04103"/>
    <w:rsid w:val="00D048E7"/>
    <w:rsid w:val="00D05C9E"/>
    <w:rsid w:val="00D065E1"/>
    <w:rsid w:val="00D10581"/>
    <w:rsid w:val="00D11B57"/>
    <w:rsid w:val="00D12EF7"/>
    <w:rsid w:val="00D133BA"/>
    <w:rsid w:val="00D14063"/>
    <w:rsid w:val="00D16129"/>
    <w:rsid w:val="00D16E75"/>
    <w:rsid w:val="00D177F8"/>
    <w:rsid w:val="00D20104"/>
    <w:rsid w:val="00D20E7D"/>
    <w:rsid w:val="00D212B7"/>
    <w:rsid w:val="00D225CC"/>
    <w:rsid w:val="00D236EA"/>
    <w:rsid w:val="00D23786"/>
    <w:rsid w:val="00D26AA2"/>
    <w:rsid w:val="00D272FE"/>
    <w:rsid w:val="00D27E3D"/>
    <w:rsid w:val="00D27E84"/>
    <w:rsid w:val="00D30C7D"/>
    <w:rsid w:val="00D3258F"/>
    <w:rsid w:val="00D33118"/>
    <w:rsid w:val="00D344B4"/>
    <w:rsid w:val="00D34B1E"/>
    <w:rsid w:val="00D35ABB"/>
    <w:rsid w:val="00D36484"/>
    <w:rsid w:val="00D402F5"/>
    <w:rsid w:val="00D4105A"/>
    <w:rsid w:val="00D41585"/>
    <w:rsid w:val="00D41646"/>
    <w:rsid w:val="00D422D9"/>
    <w:rsid w:val="00D42844"/>
    <w:rsid w:val="00D43109"/>
    <w:rsid w:val="00D44328"/>
    <w:rsid w:val="00D450E9"/>
    <w:rsid w:val="00D451DA"/>
    <w:rsid w:val="00D45FED"/>
    <w:rsid w:val="00D479EA"/>
    <w:rsid w:val="00D50476"/>
    <w:rsid w:val="00D50FAB"/>
    <w:rsid w:val="00D53D79"/>
    <w:rsid w:val="00D53F4D"/>
    <w:rsid w:val="00D548D7"/>
    <w:rsid w:val="00D54AD7"/>
    <w:rsid w:val="00D54EF9"/>
    <w:rsid w:val="00D5621D"/>
    <w:rsid w:val="00D57B51"/>
    <w:rsid w:val="00D60CA6"/>
    <w:rsid w:val="00D6117F"/>
    <w:rsid w:val="00D61C63"/>
    <w:rsid w:val="00D61DE8"/>
    <w:rsid w:val="00D62691"/>
    <w:rsid w:val="00D62E82"/>
    <w:rsid w:val="00D63BB4"/>
    <w:rsid w:val="00D641AE"/>
    <w:rsid w:val="00D646DB"/>
    <w:rsid w:val="00D64B2D"/>
    <w:rsid w:val="00D65277"/>
    <w:rsid w:val="00D669E9"/>
    <w:rsid w:val="00D66F34"/>
    <w:rsid w:val="00D679C7"/>
    <w:rsid w:val="00D7053B"/>
    <w:rsid w:val="00D71A7E"/>
    <w:rsid w:val="00D72372"/>
    <w:rsid w:val="00D72CF8"/>
    <w:rsid w:val="00D738D6"/>
    <w:rsid w:val="00D73E0E"/>
    <w:rsid w:val="00D73F4E"/>
    <w:rsid w:val="00D742F4"/>
    <w:rsid w:val="00D7528E"/>
    <w:rsid w:val="00D75638"/>
    <w:rsid w:val="00D75BB4"/>
    <w:rsid w:val="00D80542"/>
    <w:rsid w:val="00D80795"/>
    <w:rsid w:val="00D80F5E"/>
    <w:rsid w:val="00D81AF5"/>
    <w:rsid w:val="00D82791"/>
    <w:rsid w:val="00D82DC3"/>
    <w:rsid w:val="00D83455"/>
    <w:rsid w:val="00D84F19"/>
    <w:rsid w:val="00D8676D"/>
    <w:rsid w:val="00D8694E"/>
    <w:rsid w:val="00D870B2"/>
    <w:rsid w:val="00D87A08"/>
    <w:rsid w:val="00D87E00"/>
    <w:rsid w:val="00D87EB7"/>
    <w:rsid w:val="00D90718"/>
    <w:rsid w:val="00D9134D"/>
    <w:rsid w:val="00D91BCA"/>
    <w:rsid w:val="00D92B08"/>
    <w:rsid w:val="00D94DC8"/>
    <w:rsid w:val="00D95A58"/>
    <w:rsid w:val="00D95AF8"/>
    <w:rsid w:val="00D95F4A"/>
    <w:rsid w:val="00D96D11"/>
    <w:rsid w:val="00D974A1"/>
    <w:rsid w:val="00DA046B"/>
    <w:rsid w:val="00DA0867"/>
    <w:rsid w:val="00DA1584"/>
    <w:rsid w:val="00DA192E"/>
    <w:rsid w:val="00DA1E58"/>
    <w:rsid w:val="00DA2930"/>
    <w:rsid w:val="00DA34F4"/>
    <w:rsid w:val="00DA4533"/>
    <w:rsid w:val="00DA5616"/>
    <w:rsid w:val="00DA5B8F"/>
    <w:rsid w:val="00DA5CBB"/>
    <w:rsid w:val="00DA5F98"/>
    <w:rsid w:val="00DA6227"/>
    <w:rsid w:val="00DA7A03"/>
    <w:rsid w:val="00DB033E"/>
    <w:rsid w:val="00DB16BA"/>
    <w:rsid w:val="00DB1818"/>
    <w:rsid w:val="00DB276F"/>
    <w:rsid w:val="00DB2B5D"/>
    <w:rsid w:val="00DB4248"/>
    <w:rsid w:val="00DB46F5"/>
    <w:rsid w:val="00DB4BA8"/>
    <w:rsid w:val="00DB6E8D"/>
    <w:rsid w:val="00DB72F8"/>
    <w:rsid w:val="00DC0572"/>
    <w:rsid w:val="00DC131F"/>
    <w:rsid w:val="00DC17FD"/>
    <w:rsid w:val="00DC1FD9"/>
    <w:rsid w:val="00DC2D95"/>
    <w:rsid w:val="00DC309B"/>
    <w:rsid w:val="00DC376E"/>
    <w:rsid w:val="00DC3B63"/>
    <w:rsid w:val="00DC40C0"/>
    <w:rsid w:val="00DC41E9"/>
    <w:rsid w:val="00DC4DA2"/>
    <w:rsid w:val="00DC4DC8"/>
    <w:rsid w:val="00DC50B4"/>
    <w:rsid w:val="00DC5F65"/>
    <w:rsid w:val="00DC7854"/>
    <w:rsid w:val="00DD06F0"/>
    <w:rsid w:val="00DD102D"/>
    <w:rsid w:val="00DD1B09"/>
    <w:rsid w:val="00DD1E32"/>
    <w:rsid w:val="00DD43BA"/>
    <w:rsid w:val="00DD50E2"/>
    <w:rsid w:val="00DD5312"/>
    <w:rsid w:val="00DD552D"/>
    <w:rsid w:val="00DD65E5"/>
    <w:rsid w:val="00DD6BEF"/>
    <w:rsid w:val="00DD70FA"/>
    <w:rsid w:val="00DD722F"/>
    <w:rsid w:val="00DE0D91"/>
    <w:rsid w:val="00DE17D1"/>
    <w:rsid w:val="00DE2904"/>
    <w:rsid w:val="00DE44B0"/>
    <w:rsid w:val="00DE4743"/>
    <w:rsid w:val="00DE4A98"/>
    <w:rsid w:val="00DE56A5"/>
    <w:rsid w:val="00DE6A18"/>
    <w:rsid w:val="00DE7436"/>
    <w:rsid w:val="00DE7735"/>
    <w:rsid w:val="00DE7DF4"/>
    <w:rsid w:val="00DF08B7"/>
    <w:rsid w:val="00DF0F86"/>
    <w:rsid w:val="00DF2B7B"/>
    <w:rsid w:val="00DF4D3B"/>
    <w:rsid w:val="00DF5B0C"/>
    <w:rsid w:val="00DF669A"/>
    <w:rsid w:val="00DF7952"/>
    <w:rsid w:val="00DF796C"/>
    <w:rsid w:val="00E0098E"/>
    <w:rsid w:val="00E01317"/>
    <w:rsid w:val="00E02540"/>
    <w:rsid w:val="00E02F6A"/>
    <w:rsid w:val="00E03198"/>
    <w:rsid w:val="00E03A46"/>
    <w:rsid w:val="00E03F18"/>
    <w:rsid w:val="00E0415B"/>
    <w:rsid w:val="00E06135"/>
    <w:rsid w:val="00E062E3"/>
    <w:rsid w:val="00E074C7"/>
    <w:rsid w:val="00E1025A"/>
    <w:rsid w:val="00E113A7"/>
    <w:rsid w:val="00E113C0"/>
    <w:rsid w:val="00E12835"/>
    <w:rsid w:val="00E200FC"/>
    <w:rsid w:val="00E23537"/>
    <w:rsid w:val="00E250F4"/>
    <w:rsid w:val="00E25BEF"/>
    <w:rsid w:val="00E25C19"/>
    <w:rsid w:val="00E2723F"/>
    <w:rsid w:val="00E30372"/>
    <w:rsid w:val="00E30618"/>
    <w:rsid w:val="00E307FC"/>
    <w:rsid w:val="00E30A16"/>
    <w:rsid w:val="00E313B9"/>
    <w:rsid w:val="00E31932"/>
    <w:rsid w:val="00E31E89"/>
    <w:rsid w:val="00E32626"/>
    <w:rsid w:val="00E33147"/>
    <w:rsid w:val="00E332BA"/>
    <w:rsid w:val="00E34168"/>
    <w:rsid w:val="00E348F9"/>
    <w:rsid w:val="00E35793"/>
    <w:rsid w:val="00E36407"/>
    <w:rsid w:val="00E373B7"/>
    <w:rsid w:val="00E4026E"/>
    <w:rsid w:val="00E40E41"/>
    <w:rsid w:val="00E42D93"/>
    <w:rsid w:val="00E42F69"/>
    <w:rsid w:val="00E43DB9"/>
    <w:rsid w:val="00E448A1"/>
    <w:rsid w:val="00E451D4"/>
    <w:rsid w:val="00E45EFE"/>
    <w:rsid w:val="00E4673B"/>
    <w:rsid w:val="00E50281"/>
    <w:rsid w:val="00E50F6F"/>
    <w:rsid w:val="00E51DC4"/>
    <w:rsid w:val="00E51FBF"/>
    <w:rsid w:val="00E5277E"/>
    <w:rsid w:val="00E52804"/>
    <w:rsid w:val="00E539D7"/>
    <w:rsid w:val="00E539FD"/>
    <w:rsid w:val="00E540AD"/>
    <w:rsid w:val="00E54361"/>
    <w:rsid w:val="00E546AB"/>
    <w:rsid w:val="00E55DCB"/>
    <w:rsid w:val="00E56EEF"/>
    <w:rsid w:val="00E60CAF"/>
    <w:rsid w:val="00E61B39"/>
    <w:rsid w:val="00E62835"/>
    <w:rsid w:val="00E64044"/>
    <w:rsid w:val="00E6420D"/>
    <w:rsid w:val="00E64523"/>
    <w:rsid w:val="00E6528D"/>
    <w:rsid w:val="00E65882"/>
    <w:rsid w:val="00E6609C"/>
    <w:rsid w:val="00E6683D"/>
    <w:rsid w:val="00E70334"/>
    <w:rsid w:val="00E7041F"/>
    <w:rsid w:val="00E70A06"/>
    <w:rsid w:val="00E70D18"/>
    <w:rsid w:val="00E724E4"/>
    <w:rsid w:val="00E7295E"/>
    <w:rsid w:val="00E730C7"/>
    <w:rsid w:val="00E73610"/>
    <w:rsid w:val="00E73923"/>
    <w:rsid w:val="00E751E7"/>
    <w:rsid w:val="00E76317"/>
    <w:rsid w:val="00E76946"/>
    <w:rsid w:val="00E769AC"/>
    <w:rsid w:val="00E77033"/>
    <w:rsid w:val="00E77645"/>
    <w:rsid w:val="00E77AE3"/>
    <w:rsid w:val="00E77BAF"/>
    <w:rsid w:val="00E77E21"/>
    <w:rsid w:val="00E810BF"/>
    <w:rsid w:val="00E83223"/>
    <w:rsid w:val="00E83697"/>
    <w:rsid w:val="00E83810"/>
    <w:rsid w:val="00E84073"/>
    <w:rsid w:val="00E84686"/>
    <w:rsid w:val="00E854D4"/>
    <w:rsid w:val="00E855F7"/>
    <w:rsid w:val="00E858CD"/>
    <w:rsid w:val="00E86DBE"/>
    <w:rsid w:val="00E870A0"/>
    <w:rsid w:val="00E87213"/>
    <w:rsid w:val="00E87F6F"/>
    <w:rsid w:val="00E9038E"/>
    <w:rsid w:val="00E90A5C"/>
    <w:rsid w:val="00E91487"/>
    <w:rsid w:val="00E91DDC"/>
    <w:rsid w:val="00E925C9"/>
    <w:rsid w:val="00E92B2F"/>
    <w:rsid w:val="00E9444B"/>
    <w:rsid w:val="00E94A78"/>
    <w:rsid w:val="00E94C85"/>
    <w:rsid w:val="00E95399"/>
    <w:rsid w:val="00E970D7"/>
    <w:rsid w:val="00EA00A8"/>
    <w:rsid w:val="00EA0AAF"/>
    <w:rsid w:val="00EA1DC3"/>
    <w:rsid w:val="00EA1ED6"/>
    <w:rsid w:val="00EA58F5"/>
    <w:rsid w:val="00EA5D17"/>
    <w:rsid w:val="00EA6CB4"/>
    <w:rsid w:val="00EA753A"/>
    <w:rsid w:val="00EA78B7"/>
    <w:rsid w:val="00EB1ED7"/>
    <w:rsid w:val="00EB22DA"/>
    <w:rsid w:val="00EB2AF5"/>
    <w:rsid w:val="00EB3680"/>
    <w:rsid w:val="00EB4566"/>
    <w:rsid w:val="00EB4E5D"/>
    <w:rsid w:val="00EB4E87"/>
    <w:rsid w:val="00EB564C"/>
    <w:rsid w:val="00EB6D3D"/>
    <w:rsid w:val="00EB7699"/>
    <w:rsid w:val="00EC0A52"/>
    <w:rsid w:val="00EC266C"/>
    <w:rsid w:val="00EC39EB"/>
    <w:rsid w:val="00EC464F"/>
    <w:rsid w:val="00EC4A25"/>
    <w:rsid w:val="00EC57C6"/>
    <w:rsid w:val="00EC5873"/>
    <w:rsid w:val="00EC599A"/>
    <w:rsid w:val="00EC5DC4"/>
    <w:rsid w:val="00EC645C"/>
    <w:rsid w:val="00EC6834"/>
    <w:rsid w:val="00EC6A06"/>
    <w:rsid w:val="00EC717A"/>
    <w:rsid w:val="00EC7CC9"/>
    <w:rsid w:val="00ED07E4"/>
    <w:rsid w:val="00ED09BF"/>
    <w:rsid w:val="00ED1D93"/>
    <w:rsid w:val="00ED20B1"/>
    <w:rsid w:val="00ED2E7C"/>
    <w:rsid w:val="00ED43A5"/>
    <w:rsid w:val="00ED6486"/>
    <w:rsid w:val="00ED67FF"/>
    <w:rsid w:val="00ED6EBE"/>
    <w:rsid w:val="00EE00F9"/>
    <w:rsid w:val="00EE0CEB"/>
    <w:rsid w:val="00EE1512"/>
    <w:rsid w:val="00EE1726"/>
    <w:rsid w:val="00EE217F"/>
    <w:rsid w:val="00EE3634"/>
    <w:rsid w:val="00EE3B39"/>
    <w:rsid w:val="00EE3CDB"/>
    <w:rsid w:val="00EE4120"/>
    <w:rsid w:val="00EE44AD"/>
    <w:rsid w:val="00EE506A"/>
    <w:rsid w:val="00EE78CE"/>
    <w:rsid w:val="00EE7D61"/>
    <w:rsid w:val="00EF1E0A"/>
    <w:rsid w:val="00EF267F"/>
    <w:rsid w:val="00EF2758"/>
    <w:rsid w:val="00EF2F1F"/>
    <w:rsid w:val="00EF3699"/>
    <w:rsid w:val="00EF3E4D"/>
    <w:rsid w:val="00EF4E32"/>
    <w:rsid w:val="00EF524E"/>
    <w:rsid w:val="00EF60D7"/>
    <w:rsid w:val="00EF6C7D"/>
    <w:rsid w:val="00EF7671"/>
    <w:rsid w:val="00F00C1E"/>
    <w:rsid w:val="00F0142E"/>
    <w:rsid w:val="00F025A2"/>
    <w:rsid w:val="00F03A54"/>
    <w:rsid w:val="00F03C0E"/>
    <w:rsid w:val="00F04C08"/>
    <w:rsid w:val="00F04C45"/>
    <w:rsid w:val="00F05442"/>
    <w:rsid w:val="00F05D71"/>
    <w:rsid w:val="00F06F0B"/>
    <w:rsid w:val="00F07388"/>
    <w:rsid w:val="00F07FD6"/>
    <w:rsid w:val="00F1009E"/>
    <w:rsid w:val="00F11152"/>
    <w:rsid w:val="00F11D6B"/>
    <w:rsid w:val="00F12B8B"/>
    <w:rsid w:val="00F1343C"/>
    <w:rsid w:val="00F13E8C"/>
    <w:rsid w:val="00F14597"/>
    <w:rsid w:val="00F158EC"/>
    <w:rsid w:val="00F17066"/>
    <w:rsid w:val="00F2026E"/>
    <w:rsid w:val="00F20B49"/>
    <w:rsid w:val="00F20C7B"/>
    <w:rsid w:val="00F22078"/>
    <w:rsid w:val="00F2210A"/>
    <w:rsid w:val="00F221AA"/>
    <w:rsid w:val="00F22362"/>
    <w:rsid w:val="00F24379"/>
    <w:rsid w:val="00F24EC7"/>
    <w:rsid w:val="00F2595D"/>
    <w:rsid w:val="00F2754C"/>
    <w:rsid w:val="00F30471"/>
    <w:rsid w:val="00F30C39"/>
    <w:rsid w:val="00F31951"/>
    <w:rsid w:val="00F31CC8"/>
    <w:rsid w:val="00F31D54"/>
    <w:rsid w:val="00F32173"/>
    <w:rsid w:val="00F3250E"/>
    <w:rsid w:val="00F326D6"/>
    <w:rsid w:val="00F32D5C"/>
    <w:rsid w:val="00F32EE5"/>
    <w:rsid w:val="00F33FC9"/>
    <w:rsid w:val="00F3512B"/>
    <w:rsid w:val="00F37743"/>
    <w:rsid w:val="00F40310"/>
    <w:rsid w:val="00F42B86"/>
    <w:rsid w:val="00F430F6"/>
    <w:rsid w:val="00F4372D"/>
    <w:rsid w:val="00F43CA6"/>
    <w:rsid w:val="00F44154"/>
    <w:rsid w:val="00F44C98"/>
    <w:rsid w:val="00F44FCE"/>
    <w:rsid w:val="00F46576"/>
    <w:rsid w:val="00F47078"/>
    <w:rsid w:val="00F4731F"/>
    <w:rsid w:val="00F50EA5"/>
    <w:rsid w:val="00F514B8"/>
    <w:rsid w:val="00F529DA"/>
    <w:rsid w:val="00F52DBE"/>
    <w:rsid w:val="00F53309"/>
    <w:rsid w:val="00F53AAD"/>
    <w:rsid w:val="00F53C8B"/>
    <w:rsid w:val="00F53E75"/>
    <w:rsid w:val="00F5490A"/>
    <w:rsid w:val="00F54A3D"/>
    <w:rsid w:val="00F54F7D"/>
    <w:rsid w:val="00F557B1"/>
    <w:rsid w:val="00F55FDB"/>
    <w:rsid w:val="00F5698C"/>
    <w:rsid w:val="00F57BF9"/>
    <w:rsid w:val="00F604E0"/>
    <w:rsid w:val="00F62456"/>
    <w:rsid w:val="00F653B8"/>
    <w:rsid w:val="00F66E5B"/>
    <w:rsid w:val="00F67AF6"/>
    <w:rsid w:val="00F67FC0"/>
    <w:rsid w:val="00F705E6"/>
    <w:rsid w:val="00F71B89"/>
    <w:rsid w:val="00F7353C"/>
    <w:rsid w:val="00F73779"/>
    <w:rsid w:val="00F74FB5"/>
    <w:rsid w:val="00F753D8"/>
    <w:rsid w:val="00F75AC1"/>
    <w:rsid w:val="00F75B5F"/>
    <w:rsid w:val="00F76050"/>
    <w:rsid w:val="00F76BDB"/>
    <w:rsid w:val="00F76F8F"/>
    <w:rsid w:val="00F777E4"/>
    <w:rsid w:val="00F80C4B"/>
    <w:rsid w:val="00F80F72"/>
    <w:rsid w:val="00F81496"/>
    <w:rsid w:val="00F8151C"/>
    <w:rsid w:val="00F82BF6"/>
    <w:rsid w:val="00F83135"/>
    <w:rsid w:val="00F84A76"/>
    <w:rsid w:val="00F84AD1"/>
    <w:rsid w:val="00F8529B"/>
    <w:rsid w:val="00F8570F"/>
    <w:rsid w:val="00F8639A"/>
    <w:rsid w:val="00F86589"/>
    <w:rsid w:val="00F87AFD"/>
    <w:rsid w:val="00F9019F"/>
    <w:rsid w:val="00F93F93"/>
    <w:rsid w:val="00F9402E"/>
    <w:rsid w:val="00F941A4"/>
    <w:rsid w:val="00F942E4"/>
    <w:rsid w:val="00F94E49"/>
    <w:rsid w:val="00F95700"/>
    <w:rsid w:val="00F96841"/>
    <w:rsid w:val="00F96CF4"/>
    <w:rsid w:val="00F971CB"/>
    <w:rsid w:val="00F97D6E"/>
    <w:rsid w:val="00FA0274"/>
    <w:rsid w:val="00FA0390"/>
    <w:rsid w:val="00FA0A42"/>
    <w:rsid w:val="00FA0D44"/>
    <w:rsid w:val="00FA1266"/>
    <w:rsid w:val="00FA1336"/>
    <w:rsid w:val="00FA1836"/>
    <w:rsid w:val="00FA1C5C"/>
    <w:rsid w:val="00FA22EE"/>
    <w:rsid w:val="00FA2EA8"/>
    <w:rsid w:val="00FA35E1"/>
    <w:rsid w:val="00FA4BA7"/>
    <w:rsid w:val="00FA52D8"/>
    <w:rsid w:val="00FA570A"/>
    <w:rsid w:val="00FA5AF8"/>
    <w:rsid w:val="00FA5EEB"/>
    <w:rsid w:val="00FA6B50"/>
    <w:rsid w:val="00FA7156"/>
    <w:rsid w:val="00FA73C5"/>
    <w:rsid w:val="00FA7479"/>
    <w:rsid w:val="00FA760F"/>
    <w:rsid w:val="00FA7A0F"/>
    <w:rsid w:val="00FB0844"/>
    <w:rsid w:val="00FB11CA"/>
    <w:rsid w:val="00FB11DA"/>
    <w:rsid w:val="00FB16A0"/>
    <w:rsid w:val="00FB1ACE"/>
    <w:rsid w:val="00FB1FDF"/>
    <w:rsid w:val="00FB3FAE"/>
    <w:rsid w:val="00FB4507"/>
    <w:rsid w:val="00FB46CA"/>
    <w:rsid w:val="00FB4784"/>
    <w:rsid w:val="00FB5C29"/>
    <w:rsid w:val="00FB69F2"/>
    <w:rsid w:val="00FB76A8"/>
    <w:rsid w:val="00FC0B77"/>
    <w:rsid w:val="00FC114A"/>
    <w:rsid w:val="00FC1192"/>
    <w:rsid w:val="00FC18C5"/>
    <w:rsid w:val="00FC40D3"/>
    <w:rsid w:val="00FC5133"/>
    <w:rsid w:val="00FC63B6"/>
    <w:rsid w:val="00FC64D3"/>
    <w:rsid w:val="00FC77D8"/>
    <w:rsid w:val="00FD03E5"/>
    <w:rsid w:val="00FD0D12"/>
    <w:rsid w:val="00FD13B6"/>
    <w:rsid w:val="00FD1FA7"/>
    <w:rsid w:val="00FD2CBF"/>
    <w:rsid w:val="00FD3E22"/>
    <w:rsid w:val="00FD3E8C"/>
    <w:rsid w:val="00FD4EDD"/>
    <w:rsid w:val="00FD55B7"/>
    <w:rsid w:val="00FD55F1"/>
    <w:rsid w:val="00FD7FDF"/>
    <w:rsid w:val="00FE0C34"/>
    <w:rsid w:val="00FE0CF0"/>
    <w:rsid w:val="00FE0DB2"/>
    <w:rsid w:val="00FE1F4E"/>
    <w:rsid w:val="00FE2AEC"/>
    <w:rsid w:val="00FE429D"/>
    <w:rsid w:val="00FE4679"/>
    <w:rsid w:val="00FE4FCF"/>
    <w:rsid w:val="00FE55FB"/>
    <w:rsid w:val="00FE5909"/>
    <w:rsid w:val="00FE6CDB"/>
    <w:rsid w:val="00FF0142"/>
    <w:rsid w:val="00FF05DE"/>
    <w:rsid w:val="00FF0BC3"/>
    <w:rsid w:val="00FF122E"/>
    <w:rsid w:val="00FF1498"/>
    <w:rsid w:val="00FF183D"/>
    <w:rsid w:val="00FF2306"/>
    <w:rsid w:val="00FF3826"/>
    <w:rsid w:val="00FF3C83"/>
    <w:rsid w:val="00FF466F"/>
    <w:rsid w:val="00FF4802"/>
    <w:rsid w:val="00FF494E"/>
    <w:rsid w:val="00FF4FF4"/>
    <w:rsid w:val="00FF5002"/>
    <w:rsid w:val="00FF5354"/>
    <w:rsid w:val="00FF5501"/>
    <w:rsid w:val="00FF5E77"/>
    <w:rsid w:val="00FF639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1A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paragraph" w:styleId="Revision">
    <w:name w:val="Revision"/>
    <w:hidden/>
    <w:uiPriority w:val="99"/>
    <w:semiHidden/>
    <w:rsid w:val="00B76A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220026031">
      <w:bodyDiv w:val="1"/>
      <w:marLeft w:val="0"/>
      <w:marRight w:val="0"/>
      <w:marTop w:val="0"/>
      <w:marBottom w:val="0"/>
      <w:divBdr>
        <w:top w:val="none" w:sz="0" w:space="0" w:color="auto"/>
        <w:left w:val="none" w:sz="0" w:space="0" w:color="auto"/>
        <w:bottom w:val="none" w:sz="0" w:space="0" w:color="auto"/>
        <w:right w:val="none" w:sz="0" w:space="0" w:color="auto"/>
      </w:divBdr>
      <w:divsChild>
        <w:div w:id="1949122008">
          <w:marLeft w:val="1166"/>
          <w:marRight w:val="0"/>
          <w:marTop w:val="77"/>
          <w:marBottom w:val="0"/>
          <w:divBdr>
            <w:top w:val="none" w:sz="0" w:space="0" w:color="auto"/>
            <w:left w:val="none" w:sz="0" w:space="0" w:color="auto"/>
            <w:bottom w:val="none" w:sz="0" w:space="0" w:color="auto"/>
            <w:right w:val="none" w:sz="0" w:space="0" w:color="auto"/>
          </w:divBdr>
        </w:div>
        <w:div w:id="1990282162">
          <w:marLeft w:val="1800"/>
          <w:marRight w:val="0"/>
          <w:marTop w:val="67"/>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128084589">
      <w:bodyDiv w:val="1"/>
      <w:marLeft w:val="0"/>
      <w:marRight w:val="0"/>
      <w:marTop w:val="0"/>
      <w:marBottom w:val="0"/>
      <w:divBdr>
        <w:top w:val="none" w:sz="0" w:space="0" w:color="auto"/>
        <w:left w:val="none" w:sz="0" w:space="0" w:color="auto"/>
        <w:bottom w:val="none" w:sz="0" w:space="0" w:color="auto"/>
        <w:right w:val="none" w:sz="0" w:space="0" w:color="auto"/>
      </w:divBdr>
      <w:divsChild>
        <w:div w:id="108286405">
          <w:marLeft w:val="1166"/>
          <w:marRight w:val="0"/>
          <w:marTop w:val="86"/>
          <w:marBottom w:val="0"/>
          <w:divBdr>
            <w:top w:val="none" w:sz="0" w:space="0" w:color="auto"/>
            <w:left w:val="none" w:sz="0" w:space="0" w:color="auto"/>
            <w:bottom w:val="none" w:sz="0" w:space="0" w:color="auto"/>
            <w:right w:val="none" w:sz="0" w:space="0" w:color="auto"/>
          </w:divBdr>
        </w:div>
        <w:div w:id="1808475383">
          <w:marLeft w:val="1166"/>
          <w:marRight w:val="0"/>
          <w:marTop w:val="86"/>
          <w:marBottom w:val="0"/>
          <w:divBdr>
            <w:top w:val="none" w:sz="0" w:space="0" w:color="auto"/>
            <w:left w:val="none" w:sz="0" w:space="0" w:color="auto"/>
            <w:bottom w:val="none" w:sz="0" w:space="0" w:color="auto"/>
            <w:right w:val="none" w:sz="0" w:space="0" w:color="auto"/>
          </w:divBdr>
        </w:div>
        <w:div w:id="409936601">
          <w:marLeft w:val="1166"/>
          <w:marRight w:val="0"/>
          <w:marTop w:val="86"/>
          <w:marBottom w:val="0"/>
          <w:divBdr>
            <w:top w:val="none" w:sz="0" w:space="0" w:color="auto"/>
            <w:left w:val="none" w:sz="0" w:space="0" w:color="auto"/>
            <w:bottom w:val="none" w:sz="0" w:space="0" w:color="auto"/>
            <w:right w:val="none" w:sz="0" w:space="0" w:color="auto"/>
          </w:divBdr>
        </w:div>
        <w:div w:id="974143266">
          <w:marLeft w:val="1166"/>
          <w:marRight w:val="0"/>
          <w:marTop w:val="86"/>
          <w:marBottom w:val="0"/>
          <w:divBdr>
            <w:top w:val="none" w:sz="0" w:space="0" w:color="auto"/>
            <w:left w:val="none" w:sz="0" w:space="0" w:color="auto"/>
            <w:bottom w:val="none" w:sz="0" w:space="0" w:color="auto"/>
            <w:right w:val="none" w:sz="0" w:space="0" w:color="auto"/>
          </w:divBdr>
        </w:div>
        <w:div w:id="1390766609">
          <w:marLeft w:val="1800"/>
          <w:marRight w:val="0"/>
          <w:marTop w:val="77"/>
          <w:marBottom w:val="0"/>
          <w:divBdr>
            <w:top w:val="none" w:sz="0" w:space="0" w:color="auto"/>
            <w:left w:val="none" w:sz="0" w:space="0" w:color="auto"/>
            <w:bottom w:val="none" w:sz="0" w:space="0" w:color="auto"/>
            <w:right w:val="none" w:sz="0" w:space="0" w:color="auto"/>
          </w:divBdr>
        </w:div>
      </w:divsChild>
    </w:div>
    <w:div w:id="1174612378">
      <w:bodyDiv w:val="1"/>
      <w:marLeft w:val="0"/>
      <w:marRight w:val="0"/>
      <w:marTop w:val="0"/>
      <w:marBottom w:val="0"/>
      <w:divBdr>
        <w:top w:val="none" w:sz="0" w:space="0" w:color="auto"/>
        <w:left w:val="none" w:sz="0" w:space="0" w:color="auto"/>
        <w:bottom w:val="none" w:sz="0" w:space="0" w:color="auto"/>
        <w:right w:val="none" w:sz="0" w:space="0" w:color="auto"/>
      </w:divBdr>
      <w:divsChild>
        <w:div w:id="611518201">
          <w:marLeft w:val="0"/>
          <w:marRight w:val="0"/>
          <w:marTop w:val="0"/>
          <w:marBottom w:val="0"/>
          <w:divBdr>
            <w:top w:val="none" w:sz="0" w:space="0" w:color="auto"/>
            <w:left w:val="none" w:sz="0" w:space="0" w:color="auto"/>
            <w:bottom w:val="none" w:sz="0" w:space="0" w:color="auto"/>
            <w:right w:val="none" w:sz="0" w:space="0" w:color="auto"/>
          </w:divBdr>
        </w:div>
        <w:div w:id="1977946851">
          <w:marLeft w:val="0"/>
          <w:marRight w:val="0"/>
          <w:marTop w:val="0"/>
          <w:marBottom w:val="0"/>
          <w:divBdr>
            <w:top w:val="none" w:sz="0" w:space="0" w:color="auto"/>
            <w:left w:val="none" w:sz="0" w:space="0" w:color="auto"/>
            <w:bottom w:val="none" w:sz="0" w:space="0" w:color="auto"/>
            <w:right w:val="none" w:sz="0" w:space="0" w:color="auto"/>
          </w:divBdr>
        </w:div>
        <w:div w:id="539511316">
          <w:marLeft w:val="0"/>
          <w:marRight w:val="0"/>
          <w:marTop w:val="0"/>
          <w:marBottom w:val="0"/>
          <w:divBdr>
            <w:top w:val="none" w:sz="0" w:space="0" w:color="auto"/>
            <w:left w:val="none" w:sz="0" w:space="0" w:color="auto"/>
            <w:bottom w:val="none" w:sz="0" w:space="0" w:color="auto"/>
            <w:right w:val="none" w:sz="0" w:space="0" w:color="auto"/>
          </w:divBdr>
        </w:div>
        <w:div w:id="1992632618">
          <w:marLeft w:val="0"/>
          <w:marRight w:val="0"/>
          <w:marTop w:val="0"/>
          <w:marBottom w:val="0"/>
          <w:divBdr>
            <w:top w:val="none" w:sz="0" w:space="0" w:color="auto"/>
            <w:left w:val="none" w:sz="0" w:space="0" w:color="auto"/>
            <w:bottom w:val="none" w:sz="0" w:space="0" w:color="auto"/>
            <w:right w:val="none" w:sz="0" w:space="0" w:color="auto"/>
          </w:divBdr>
        </w:div>
      </w:divsChild>
    </w:div>
    <w:div w:id="1286817016">
      <w:bodyDiv w:val="1"/>
      <w:marLeft w:val="0"/>
      <w:marRight w:val="0"/>
      <w:marTop w:val="0"/>
      <w:marBottom w:val="0"/>
      <w:divBdr>
        <w:top w:val="none" w:sz="0" w:space="0" w:color="auto"/>
        <w:left w:val="none" w:sz="0" w:space="0" w:color="auto"/>
        <w:bottom w:val="none" w:sz="0" w:space="0" w:color="auto"/>
        <w:right w:val="none" w:sz="0" w:space="0" w:color="auto"/>
      </w:divBdr>
      <w:divsChild>
        <w:div w:id="1659770935">
          <w:marLeft w:val="1166"/>
          <w:marRight w:val="0"/>
          <w:marTop w:val="86"/>
          <w:marBottom w:val="0"/>
          <w:divBdr>
            <w:top w:val="none" w:sz="0" w:space="0" w:color="auto"/>
            <w:left w:val="none" w:sz="0" w:space="0" w:color="auto"/>
            <w:bottom w:val="none" w:sz="0" w:space="0" w:color="auto"/>
            <w:right w:val="none" w:sz="0" w:space="0" w:color="auto"/>
          </w:divBdr>
        </w:div>
        <w:div w:id="1850171881">
          <w:marLeft w:val="1166"/>
          <w:marRight w:val="0"/>
          <w:marTop w:val="86"/>
          <w:marBottom w:val="0"/>
          <w:divBdr>
            <w:top w:val="none" w:sz="0" w:space="0" w:color="auto"/>
            <w:left w:val="none" w:sz="0" w:space="0" w:color="auto"/>
            <w:bottom w:val="none" w:sz="0" w:space="0" w:color="auto"/>
            <w:right w:val="none" w:sz="0" w:space="0" w:color="auto"/>
          </w:divBdr>
        </w:div>
        <w:div w:id="131869741">
          <w:marLeft w:val="1166"/>
          <w:marRight w:val="0"/>
          <w:marTop w:val="86"/>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590428852">
      <w:bodyDiv w:val="1"/>
      <w:marLeft w:val="0"/>
      <w:marRight w:val="0"/>
      <w:marTop w:val="0"/>
      <w:marBottom w:val="0"/>
      <w:divBdr>
        <w:top w:val="none" w:sz="0" w:space="0" w:color="auto"/>
        <w:left w:val="none" w:sz="0" w:space="0" w:color="auto"/>
        <w:bottom w:val="none" w:sz="0" w:space="0" w:color="auto"/>
        <w:right w:val="none" w:sz="0" w:space="0" w:color="auto"/>
      </w:divBdr>
      <w:divsChild>
        <w:div w:id="1578202928">
          <w:marLeft w:val="1166"/>
          <w:marRight w:val="0"/>
          <w:marTop w:val="86"/>
          <w:marBottom w:val="0"/>
          <w:divBdr>
            <w:top w:val="none" w:sz="0" w:space="0" w:color="auto"/>
            <w:left w:val="none" w:sz="0" w:space="0" w:color="auto"/>
            <w:bottom w:val="none" w:sz="0" w:space="0" w:color="auto"/>
            <w:right w:val="none" w:sz="0" w:space="0" w:color="auto"/>
          </w:divBdr>
        </w:div>
        <w:div w:id="2046177941">
          <w:marLeft w:val="1166"/>
          <w:marRight w:val="0"/>
          <w:marTop w:val="86"/>
          <w:marBottom w:val="0"/>
          <w:divBdr>
            <w:top w:val="none" w:sz="0" w:space="0" w:color="auto"/>
            <w:left w:val="none" w:sz="0" w:space="0" w:color="auto"/>
            <w:bottom w:val="none" w:sz="0" w:space="0" w:color="auto"/>
            <w:right w:val="none" w:sz="0" w:space="0" w:color="auto"/>
          </w:divBdr>
        </w:div>
        <w:div w:id="396245899">
          <w:marLeft w:val="1166"/>
          <w:marRight w:val="0"/>
          <w:marTop w:val="86"/>
          <w:marBottom w:val="0"/>
          <w:divBdr>
            <w:top w:val="none" w:sz="0" w:space="0" w:color="auto"/>
            <w:left w:val="none" w:sz="0" w:space="0" w:color="auto"/>
            <w:bottom w:val="none" w:sz="0" w:space="0" w:color="auto"/>
            <w:right w:val="none" w:sz="0" w:space="0" w:color="auto"/>
          </w:divBdr>
        </w:div>
        <w:div w:id="640572099">
          <w:marLeft w:val="1166"/>
          <w:marRight w:val="0"/>
          <w:marTop w:val="86"/>
          <w:marBottom w:val="0"/>
          <w:divBdr>
            <w:top w:val="none" w:sz="0" w:space="0" w:color="auto"/>
            <w:left w:val="none" w:sz="0" w:space="0" w:color="auto"/>
            <w:bottom w:val="none" w:sz="0" w:space="0" w:color="auto"/>
            <w:right w:val="none" w:sz="0" w:space="0" w:color="auto"/>
          </w:divBdr>
        </w:div>
        <w:div w:id="1649240145">
          <w:marLeft w:val="1166"/>
          <w:marRight w:val="0"/>
          <w:marTop w:val="86"/>
          <w:marBottom w:val="0"/>
          <w:divBdr>
            <w:top w:val="none" w:sz="0" w:space="0" w:color="auto"/>
            <w:left w:val="none" w:sz="0" w:space="0" w:color="auto"/>
            <w:bottom w:val="none" w:sz="0" w:space="0" w:color="auto"/>
            <w:right w:val="none" w:sz="0" w:space="0" w:color="auto"/>
          </w:divBdr>
        </w:div>
        <w:div w:id="1114638940">
          <w:marLeft w:val="1166"/>
          <w:marRight w:val="0"/>
          <w:marTop w:val="86"/>
          <w:marBottom w:val="0"/>
          <w:divBdr>
            <w:top w:val="none" w:sz="0" w:space="0" w:color="auto"/>
            <w:left w:val="none" w:sz="0" w:space="0" w:color="auto"/>
            <w:bottom w:val="none" w:sz="0" w:space="0" w:color="auto"/>
            <w:right w:val="none" w:sz="0" w:space="0" w:color="auto"/>
          </w:divBdr>
        </w:div>
        <w:div w:id="1562670404">
          <w:marLeft w:val="1166"/>
          <w:marRight w:val="0"/>
          <w:marTop w:val="86"/>
          <w:marBottom w:val="0"/>
          <w:divBdr>
            <w:top w:val="none" w:sz="0" w:space="0" w:color="auto"/>
            <w:left w:val="none" w:sz="0" w:space="0" w:color="auto"/>
            <w:bottom w:val="none" w:sz="0" w:space="0" w:color="auto"/>
            <w:right w:val="none" w:sz="0" w:space="0" w:color="auto"/>
          </w:divBdr>
        </w:div>
        <w:div w:id="510460764">
          <w:marLeft w:val="1987"/>
          <w:marRight w:val="0"/>
          <w:marTop w:val="77"/>
          <w:marBottom w:val="0"/>
          <w:divBdr>
            <w:top w:val="none" w:sz="0" w:space="0" w:color="auto"/>
            <w:left w:val="none" w:sz="0" w:space="0" w:color="auto"/>
            <w:bottom w:val="none" w:sz="0" w:space="0" w:color="auto"/>
            <w:right w:val="none" w:sz="0" w:space="0" w:color="auto"/>
          </w:divBdr>
        </w:div>
        <w:div w:id="831410433">
          <w:marLeft w:val="1987"/>
          <w:marRight w:val="0"/>
          <w:marTop w:val="77"/>
          <w:marBottom w:val="0"/>
          <w:divBdr>
            <w:top w:val="none" w:sz="0" w:space="0" w:color="auto"/>
            <w:left w:val="none" w:sz="0" w:space="0" w:color="auto"/>
            <w:bottom w:val="none" w:sz="0" w:space="0" w:color="auto"/>
            <w:right w:val="none" w:sz="0" w:space="0" w:color="auto"/>
          </w:divBdr>
        </w:div>
        <w:div w:id="952054980">
          <w:marLeft w:val="1987"/>
          <w:marRight w:val="0"/>
          <w:marTop w:val="77"/>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7</Pages>
  <Words>2892</Words>
  <Characters>16490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2023-08-11T00:11:00Z</dcterms:created>
  <dcterms:modified xsi:type="dcterms:W3CDTF">2023-08-11T00:11:00Z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